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B" w:rsidRPr="00123905" w:rsidRDefault="00871A7B" w:rsidP="00871A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24"/>
        </w:rPr>
      </w:pPr>
      <w:r>
        <w:rPr>
          <w:rFonts w:ascii="Times New Roman" w:eastAsia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-253365</wp:posOffset>
            </wp:positionV>
            <wp:extent cx="1238250" cy="1343025"/>
            <wp:effectExtent l="0" t="0" r="0" b="0"/>
            <wp:wrapNone/>
            <wp:docPr id="4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</w:rPr>
      </w:pPr>
      <w:r w:rsidRPr="00123905">
        <w:rPr>
          <w:rFonts w:ascii="Times New Roman" w:eastAsia="Times New Roman" w:hAnsi="Times New Roman"/>
          <w:b/>
          <w:noProof/>
          <w:sz w:val="40"/>
          <w:szCs w:val="24"/>
        </w:rPr>
        <w:t>АДМИНИСТРАЦИЯ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  <w:r w:rsidRPr="00123905">
        <w:rPr>
          <w:rFonts w:ascii="Times New Roman" w:eastAsia="Times New Roman" w:hAnsi="Times New Roman"/>
          <w:b/>
          <w:sz w:val="36"/>
          <w:szCs w:val="24"/>
        </w:rPr>
        <w:t xml:space="preserve"> ЛЬГОВСКОГО РАЙОНА КУРСКОЙ ОБЛАСТИ</w:t>
      </w:r>
    </w:p>
    <w:p w:rsidR="00871A7B" w:rsidRPr="00123905" w:rsidRDefault="00871A7B" w:rsidP="00871A7B">
      <w:pPr>
        <w:spacing w:before="120" w:after="0" w:line="240" w:lineRule="auto"/>
        <w:jc w:val="center"/>
        <w:rPr>
          <w:rFonts w:ascii="Arial" w:eastAsia="Times New Roman" w:hAnsi="Arial"/>
          <w:sz w:val="40"/>
          <w:szCs w:val="24"/>
        </w:rPr>
      </w:pPr>
      <w:proofErr w:type="gramStart"/>
      <w:r w:rsidRPr="00123905">
        <w:rPr>
          <w:rFonts w:ascii="Arial" w:eastAsia="Times New Roman" w:hAnsi="Arial"/>
          <w:sz w:val="40"/>
          <w:szCs w:val="24"/>
        </w:rPr>
        <w:t>П</w:t>
      </w:r>
      <w:proofErr w:type="gramEnd"/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О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С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Т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А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Н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О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В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Л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Е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Н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И</w:t>
      </w:r>
      <w:r>
        <w:rPr>
          <w:rFonts w:ascii="Arial" w:eastAsia="Times New Roman" w:hAnsi="Arial"/>
          <w:sz w:val="40"/>
          <w:szCs w:val="24"/>
        </w:rPr>
        <w:t xml:space="preserve"> </w:t>
      </w:r>
      <w:r w:rsidRPr="00123905">
        <w:rPr>
          <w:rFonts w:ascii="Arial" w:eastAsia="Times New Roman" w:hAnsi="Arial"/>
          <w:sz w:val="40"/>
          <w:szCs w:val="24"/>
        </w:rPr>
        <w:t>Е</w:t>
      </w:r>
    </w:p>
    <w:p w:rsidR="00871A7B" w:rsidRPr="00123905" w:rsidRDefault="00871A7B" w:rsidP="00871A7B">
      <w:pPr>
        <w:spacing w:before="120" w:after="0" w:line="240" w:lineRule="auto"/>
        <w:jc w:val="center"/>
        <w:rPr>
          <w:rFonts w:ascii="Arial" w:eastAsia="Times New Roman" w:hAnsi="Arial"/>
          <w:sz w:val="40"/>
          <w:szCs w:val="24"/>
        </w:rPr>
      </w:pPr>
    </w:p>
    <w:p w:rsidR="00871A7B" w:rsidRPr="00123905" w:rsidRDefault="00871A7B" w:rsidP="00871A7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2390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163E6">
        <w:rPr>
          <w:rFonts w:ascii="Times New Roman" w:eastAsia="Times New Roman" w:hAnsi="Times New Roman"/>
          <w:sz w:val="24"/>
          <w:szCs w:val="24"/>
          <w:u w:val="single"/>
        </w:rPr>
        <w:t>13.12.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2016 </w:t>
      </w:r>
      <w:r w:rsidRPr="00123905">
        <w:rPr>
          <w:rFonts w:ascii="Times New Roman" w:eastAsia="Times New Roman" w:hAnsi="Times New Roman"/>
          <w:sz w:val="24"/>
          <w:szCs w:val="24"/>
          <w:u w:val="single"/>
        </w:rPr>
        <w:t xml:space="preserve">года № </w:t>
      </w:r>
      <w:r w:rsidR="008163E6">
        <w:rPr>
          <w:rFonts w:ascii="Times New Roman" w:eastAsia="Times New Roman" w:hAnsi="Times New Roman"/>
          <w:sz w:val="24"/>
          <w:szCs w:val="24"/>
          <w:u w:val="single"/>
        </w:rPr>
        <w:t>405</w:t>
      </w:r>
    </w:p>
    <w:p w:rsidR="00871A7B" w:rsidRPr="00123905" w:rsidRDefault="00871A7B" w:rsidP="00871A7B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23905">
        <w:rPr>
          <w:rFonts w:ascii="Times New Roman" w:eastAsia="Times New Roman" w:hAnsi="Times New Roman"/>
          <w:sz w:val="24"/>
          <w:szCs w:val="24"/>
          <w:vertAlign w:val="superscript"/>
        </w:rPr>
        <w:t>307750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23905">
        <w:rPr>
          <w:rFonts w:ascii="Times New Roman" w:eastAsia="Times New Roman" w:hAnsi="Times New Roman"/>
          <w:sz w:val="24"/>
          <w:szCs w:val="24"/>
          <w:vertAlign w:val="superscript"/>
        </w:rPr>
        <w:t xml:space="preserve">, Курская область, </w:t>
      </w:r>
      <w:proofErr w:type="gramStart"/>
      <w:r w:rsidRPr="00123905">
        <w:rPr>
          <w:rFonts w:ascii="Times New Roman" w:eastAsia="Times New Roman" w:hAnsi="Times New Roman"/>
          <w:sz w:val="24"/>
          <w:szCs w:val="24"/>
          <w:vertAlign w:val="superscript"/>
        </w:rPr>
        <w:t>г</w:t>
      </w:r>
      <w:proofErr w:type="gramEnd"/>
      <w:r w:rsidRPr="00123905">
        <w:rPr>
          <w:rFonts w:ascii="Times New Roman" w:eastAsia="Times New Roman" w:hAnsi="Times New Roman"/>
          <w:sz w:val="24"/>
          <w:szCs w:val="24"/>
          <w:vertAlign w:val="superscript"/>
        </w:rPr>
        <w:t>. Льгов</w:t>
      </w:r>
    </w:p>
    <w:p w:rsidR="00871A7B" w:rsidRPr="00123905" w:rsidRDefault="00871A7B" w:rsidP="00871A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123905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proofErr w:type="gramEnd"/>
      <w:r w:rsidRPr="0012390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>программы «Повышение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>эффективности работы с молодежью,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>организация отдыха и оздоровления детей,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>молодежи, развитие физической культуры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>и спорта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eastAsia="Times New Roman" w:hAnsi="Times New Roman"/>
          <w:b/>
          <w:sz w:val="24"/>
          <w:szCs w:val="24"/>
        </w:rPr>
        <w:t>в Льговском районе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>Курской области на 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123905">
        <w:rPr>
          <w:rFonts w:ascii="Times New Roman" w:eastAsia="Times New Roman" w:hAnsi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123905">
        <w:rPr>
          <w:rFonts w:ascii="Times New Roman" w:eastAsia="Times New Roman" w:hAnsi="Times New Roman"/>
          <w:b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1A7B" w:rsidRPr="00123905" w:rsidRDefault="00871A7B" w:rsidP="00871A7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123905">
        <w:rPr>
          <w:rFonts w:ascii="Times New Roman" w:eastAsia="Times New Roman" w:hAnsi="Times New Roman"/>
          <w:sz w:val="24"/>
          <w:szCs w:val="24"/>
        </w:rPr>
        <w:t xml:space="preserve">В соответствии с ст. 179 Бюджетного кодекса Российской Федерации, Федеральным законом от 07.05.2013 №104-ФЗ «О внесении изменений в Бюджетный кодекс РФ и отдельные законодательные акты РФ в связи с совершенствованием бюджетного процесса», Федеральным законом от 06.10.2003 №131-ФЗ «Об общих принципах организации местного самоуправления в Российской Федерации», распоряжением Администрации Льговского района от </w:t>
      </w:r>
      <w:r w:rsidR="001F7FEF">
        <w:rPr>
          <w:rFonts w:ascii="Times New Roman" w:eastAsia="Times New Roman" w:hAnsi="Times New Roman"/>
          <w:sz w:val="24"/>
          <w:szCs w:val="24"/>
        </w:rPr>
        <w:t>14.11.2016</w:t>
      </w:r>
      <w:proofErr w:type="gramEnd"/>
      <w:r w:rsidR="001F7FEF">
        <w:rPr>
          <w:rFonts w:ascii="Times New Roman" w:eastAsia="Times New Roman" w:hAnsi="Times New Roman"/>
          <w:sz w:val="24"/>
          <w:szCs w:val="24"/>
        </w:rPr>
        <w:t xml:space="preserve"> </w:t>
      </w:r>
      <w:r w:rsidR="0086340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7FEF">
        <w:rPr>
          <w:rFonts w:ascii="Times New Roman" w:eastAsia="Times New Roman" w:hAnsi="Times New Roman"/>
          <w:sz w:val="24"/>
          <w:szCs w:val="24"/>
        </w:rPr>
        <w:t>г.</w:t>
      </w:r>
      <w:r w:rsidRPr="00123905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F7FEF">
        <w:rPr>
          <w:rFonts w:ascii="Times New Roman" w:eastAsia="Times New Roman" w:hAnsi="Times New Roman"/>
          <w:sz w:val="24"/>
          <w:szCs w:val="24"/>
        </w:rPr>
        <w:t>621</w:t>
      </w:r>
      <w:r w:rsidRPr="00123905">
        <w:rPr>
          <w:rFonts w:ascii="Times New Roman" w:eastAsia="Times New Roman" w:hAnsi="Times New Roman"/>
          <w:sz w:val="24"/>
          <w:szCs w:val="24"/>
        </w:rPr>
        <w:t>-р «Об утверждении перечня муниципальных программ Льговского района Курской области на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123905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123905">
        <w:rPr>
          <w:rFonts w:ascii="Times New Roman" w:eastAsia="Times New Roman" w:hAnsi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123905">
        <w:rPr>
          <w:rFonts w:ascii="Times New Roman" w:eastAsia="Times New Roman" w:hAnsi="Times New Roman"/>
          <w:sz w:val="24"/>
          <w:szCs w:val="24"/>
        </w:rPr>
        <w:t>, Администрация Льговского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3905">
        <w:rPr>
          <w:rFonts w:ascii="Times New Roman" w:eastAsia="Times New Roman" w:hAnsi="Times New Roman"/>
          <w:sz w:val="24"/>
          <w:szCs w:val="24"/>
        </w:rPr>
        <w:t>Курской области</w:t>
      </w:r>
    </w:p>
    <w:p w:rsidR="00871A7B" w:rsidRPr="00123905" w:rsidRDefault="00871A7B" w:rsidP="00871A7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3905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ab/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ab/>
        <w:t xml:space="preserve"> 1. Утвердить прилагаемую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3905">
        <w:rPr>
          <w:rFonts w:ascii="Times New Roman" w:eastAsia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123905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123905">
        <w:rPr>
          <w:rFonts w:ascii="Times New Roman" w:eastAsia="Times New Roman" w:hAnsi="Times New Roman"/>
          <w:sz w:val="24"/>
          <w:szCs w:val="24"/>
        </w:rPr>
        <w:t xml:space="preserve"> годы» (далее Программа). 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2. Начальнику отдела культуры, молодежной политики, физической культуры и спорта администрации Льговского района, Шамину К. А.: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2.1. Обеспечить реализацию Программы.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3. Начальнику управления финансов Администрации Льговского район</w:t>
      </w:r>
      <w:r>
        <w:rPr>
          <w:rFonts w:ascii="Times New Roman" w:eastAsia="Times New Roman" w:hAnsi="Times New Roman"/>
          <w:sz w:val="24"/>
          <w:szCs w:val="24"/>
        </w:rPr>
        <w:t>а Курской, области Алферовой Т.</w:t>
      </w:r>
      <w:r w:rsidRPr="00123905">
        <w:rPr>
          <w:rFonts w:ascii="Times New Roman" w:eastAsia="Times New Roman" w:hAnsi="Times New Roman"/>
          <w:sz w:val="24"/>
          <w:szCs w:val="24"/>
        </w:rPr>
        <w:t>В.: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lastRenderedPageBreak/>
        <w:t xml:space="preserve">3.1. При формировании бюджета муниципального района «Льговский район» на </w:t>
      </w:r>
      <w:r w:rsidR="00863403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123905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123905">
        <w:rPr>
          <w:rFonts w:ascii="Times New Roman" w:eastAsia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123905">
        <w:rPr>
          <w:rFonts w:ascii="Times New Roman" w:eastAsia="Times New Roman" w:hAnsi="Times New Roman"/>
          <w:sz w:val="24"/>
          <w:szCs w:val="24"/>
        </w:rPr>
        <w:t>-201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123905">
        <w:rPr>
          <w:rFonts w:ascii="Times New Roman" w:eastAsia="Times New Roman" w:hAnsi="Times New Roman"/>
          <w:sz w:val="24"/>
          <w:szCs w:val="24"/>
        </w:rPr>
        <w:t xml:space="preserve"> годов предусмотреть ассигнования на реализацию Программы.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3.2. Производить финансирование Программы в пределах бюджетных ассигнований, предусмотренных в бюджете Льговского района на соответствующий финансовый год, и лимитов бюджетных обязательств.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4. Управляющему делами Администрации Льговского района, Шубной И.П.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871A7B" w:rsidRPr="00123905" w:rsidRDefault="00871A7B" w:rsidP="00871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5. Постановление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3905">
        <w:rPr>
          <w:rFonts w:ascii="Times New Roman" w:eastAsia="Times New Roman" w:hAnsi="Times New Roman"/>
          <w:sz w:val="24"/>
          <w:szCs w:val="24"/>
        </w:rPr>
        <w:t>вступает в силу со дня его официального опубликования.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3905">
        <w:rPr>
          <w:rFonts w:ascii="Times New Roman" w:eastAsia="Times New Roman" w:hAnsi="Times New Roman"/>
          <w:sz w:val="24"/>
          <w:szCs w:val="24"/>
        </w:rPr>
        <w:t>Глава Льговского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3905">
        <w:rPr>
          <w:rFonts w:ascii="Times New Roman" w:eastAsia="Times New Roman" w:hAnsi="Times New Roman"/>
          <w:sz w:val="24"/>
          <w:szCs w:val="24"/>
        </w:rPr>
        <w:tab/>
      </w:r>
      <w:r w:rsidRPr="00123905">
        <w:rPr>
          <w:rFonts w:ascii="Times New Roman" w:eastAsia="Times New Roman" w:hAnsi="Times New Roman"/>
          <w:sz w:val="24"/>
          <w:szCs w:val="24"/>
        </w:rPr>
        <w:tab/>
      </w:r>
      <w:r w:rsidRPr="00123905">
        <w:rPr>
          <w:rFonts w:ascii="Times New Roman" w:eastAsia="Times New Roman" w:hAnsi="Times New Roman"/>
          <w:sz w:val="24"/>
          <w:szCs w:val="24"/>
        </w:rPr>
        <w:tab/>
      </w:r>
      <w:r w:rsidRPr="00123905">
        <w:rPr>
          <w:rFonts w:ascii="Times New Roman" w:eastAsia="Times New Roman" w:hAnsi="Times New Roman"/>
          <w:sz w:val="24"/>
          <w:szCs w:val="24"/>
        </w:rPr>
        <w:tab/>
      </w:r>
      <w:r w:rsidRPr="00123905">
        <w:rPr>
          <w:rFonts w:ascii="Times New Roman" w:eastAsia="Times New Roman" w:hAnsi="Times New Roman"/>
          <w:sz w:val="24"/>
          <w:szCs w:val="24"/>
        </w:rPr>
        <w:tab/>
      </w:r>
      <w:r w:rsidRPr="00123905">
        <w:rPr>
          <w:rFonts w:ascii="Times New Roman" w:eastAsia="Times New Roman" w:hAnsi="Times New Roman"/>
          <w:sz w:val="24"/>
          <w:szCs w:val="24"/>
        </w:rPr>
        <w:tab/>
      </w:r>
      <w:r w:rsidRPr="00123905">
        <w:rPr>
          <w:rFonts w:ascii="Times New Roman" w:eastAsia="Times New Roman" w:hAnsi="Times New Roman"/>
          <w:sz w:val="24"/>
          <w:szCs w:val="24"/>
        </w:rPr>
        <w:tab/>
        <w:t xml:space="preserve"> С. Н. Коростелев</w:t>
      </w:r>
    </w:p>
    <w:p w:rsidR="00871A7B" w:rsidRDefault="00871A7B" w:rsidP="00871A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871A7B" w:rsidSect="00871A7B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p w:rsidR="00871A7B" w:rsidRPr="00123905" w:rsidRDefault="00871A7B" w:rsidP="00871A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lastRenderedPageBreak/>
        <w:t>Утверждена</w:t>
      </w:r>
    </w:p>
    <w:p w:rsidR="00871A7B" w:rsidRPr="00123905" w:rsidRDefault="00871A7B" w:rsidP="00871A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Постановлением Администрации</w:t>
      </w:r>
    </w:p>
    <w:p w:rsidR="00871A7B" w:rsidRPr="00123905" w:rsidRDefault="00871A7B" w:rsidP="00871A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Льговского района Курской области</w:t>
      </w:r>
    </w:p>
    <w:p w:rsidR="00871A7B" w:rsidRPr="00123905" w:rsidRDefault="00871A7B" w:rsidP="00871A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____________ </w:t>
      </w:r>
      <w:proofErr w:type="gramStart"/>
      <w:r w:rsidRPr="0012390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23905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12390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12390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ПАСПОРТ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12390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123905">
        <w:rPr>
          <w:rFonts w:ascii="Times New Roman" w:hAnsi="Times New Roman"/>
          <w:b/>
          <w:sz w:val="24"/>
          <w:szCs w:val="24"/>
        </w:rPr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Льговском районе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 (далее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программа)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Федеральный закон от 24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124-ФЗ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гарантиях прав р</w:t>
            </w:r>
            <w:r>
              <w:rPr>
                <w:rFonts w:ascii="Times New Roman" w:hAnsi="Times New Roman"/>
                <w:sz w:val="24"/>
                <w:szCs w:val="24"/>
              </w:rPr>
              <w:t>ебенка в Российской Федерации»;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12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2009 № 537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 Стратегии национальной безопасности Российской Федерации до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.12.2006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 1760-р «О Стратегии государственной молодежной политики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Федерации»;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04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2-ЗКО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«О государственной молодежной политике в Курской области»;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17-ЗКО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 п</w:t>
            </w:r>
            <w:r>
              <w:rPr>
                <w:rFonts w:ascii="Times New Roman" w:hAnsi="Times New Roman"/>
                <w:sz w:val="24"/>
                <w:szCs w:val="24"/>
              </w:rPr>
              <w:t>оддержке талантливой молодежи»;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28-ЗКО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объединений Курской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Закон Курской области от 27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2009 № 104-ЗКО «О физической культуре и спорте в Курской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постановление Губернатора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области от 29.09.2006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 434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 мерах государственной п</w:t>
            </w:r>
            <w:r>
              <w:rPr>
                <w:rFonts w:ascii="Times New Roman" w:hAnsi="Times New Roman"/>
                <w:sz w:val="24"/>
                <w:szCs w:val="24"/>
              </w:rPr>
              <w:t>оддержки талантливой молодежи»;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Губернатора </w:t>
            </w:r>
            <w:r>
              <w:rPr>
                <w:rFonts w:ascii="Times New Roman" w:hAnsi="Times New Roman"/>
                <w:sz w:val="24"/>
                <w:szCs w:val="24"/>
              </w:rPr>
              <w:t>Курской области от 27.11.2009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№ 383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 создании Совета молодых ученых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 Курской области»;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Курской области от 19.03.2014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№ 144- па «Об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оздоровления, отдыха и занятости детей, подростков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t>и Курской области в 2014 году»;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Думы от 24.05.2007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№ 381-IV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одобрении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стратегии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Курской области на период до 2020 года». 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отдел культуры, молодежной политики, физической культуры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Льговского района Курской области,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Льговского района Курской области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007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. 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Льговском районе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007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Льговском районе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007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Льговском районе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0007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Льговском районе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Программно-целевые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инструменты программы 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политики;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 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условий для развития системы оздоровления и отдыха детей в Льговском районе Курской области;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-создание условий,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создание условий для успешного выступления спортсменов Льговского района Курской области на межрегиональных, всероссийских и международных спортивных соревнованиях и совершенствование системы подготовки спортивного резерва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вовлечение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-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области;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повышение мотивации жителей Льговского района Курской области к регулярным занятиям физической культурой и спортом и ведению здорового образа жизни;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- обеспечение успешного выступления спортсменов Льговского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района Курской области на межрегиональных, всероссийских и международных спортивных соревнованиях;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совершенствование системы подготовки спортивного резерва;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Целевые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 показатели программы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людей от 14 до 30 лет;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поддержки,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численности детей школьного возраста; </w:t>
            </w:r>
          </w:p>
          <w:p w:rsidR="00871A7B" w:rsidRPr="00123905" w:rsidRDefault="00871A7B" w:rsidP="0087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доля жителей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области,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района Курской области;</w:t>
            </w:r>
          </w:p>
          <w:p w:rsidR="00871A7B" w:rsidRPr="00123905" w:rsidRDefault="00871A7B" w:rsidP="0087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доля спортсменов Льговского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Льговского района Курской области;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уровень обеспеченности населения Льговского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9 годы без деления на этапы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5721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75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районного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1907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,</w:t>
            </w:r>
            <w:r w:rsidR="00C175FD">
              <w:rPr>
                <w:rFonts w:ascii="Times New Roman" w:hAnsi="Times New Roman"/>
                <w:sz w:val="24"/>
                <w:szCs w:val="24"/>
              </w:rPr>
              <w:t>1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00 тыс. рублей;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1907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,</w:t>
            </w:r>
            <w:r w:rsidR="00C175FD">
              <w:rPr>
                <w:rFonts w:ascii="Times New Roman" w:hAnsi="Times New Roman"/>
                <w:sz w:val="24"/>
                <w:szCs w:val="24"/>
              </w:rPr>
              <w:t>1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1907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,</w:t>
            </w:r>
            <w:r w:rsidR="00C175FD">
              <w:rPr>
                <w:rFonts w:ascii="Times New Roman" w:hAnsi="Times New Roman"/>
                <w:sz w:val="24"/>
                <w:szCs w:val="24"/>
              </w:rPr>
              <w:t>1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финансирование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«Управление муниципальной программой и обеспечение условий реализации» программы с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по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гг. не предусмотрено;</w:t>
            </w:r>
          </w:p>
          <w:p w:rsidR="00871A7B" w:rsidRPr="000233D9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2 «Повышение эффективности реализации молодежной политики» программы с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по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гг. составляет 384,00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рублей,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районного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том числе по годам: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 – 128,00 тыс. рублей;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 – 128</w:t>
            </w:r>
            <w:r>
              <w:rPr>
                <w:rFonts w:ascii="Times New Roman" w:hAnsi="Times New Roman"/>
                <w:sz w:val="24"/>
                <w:szCs w:val="24"/>
              </w:rPr>
              <w:t>,00 тыс. рублей;</w:t>
            </w:r>
          </w:p>
          <w:p w:rsidR="00871A7B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 – 128</w:t>
            </w:r>
            <w:r>
              <w:rPr>
                <w:rFonts w:ascii="Times New Roman" w:hAnsi="Times New Roman"/>
                <w:sz w:val="24"/>
                <w:szCs w:val="24"/>
              </w:rPr>
              <w:t>,00 тыс. рублей;</w:t>
            </w:r>
          </w:p>
          <w:p w:rsidR="00871A7B" w:rsidRPr="000233D9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3 «Реализация муниципальной политики в сфере физической культуры и спорта» муниципальной программы с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по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гг. составляет 525,00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рублей,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районного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том числе по годам: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 – 175,00 тыс. рублей;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 – 175</w:t>
            </w:r>
            <w:r>
              <w:rPr>
                <w:rFonts w:ascii="Times New Roman" w:hAnsi="Times New Roman"/>
                <w:sz w:val="24"/>
                <w:szCs w:val="24"/>
              </w:rPr>
              <w:t>,00 тыс. рублей;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 – 175</w:t>
            </w:r>
            <w:r>
              <w:rPr>
                <w:rFonts w:ascii="Times New Roman" w:hAnsi="Times New Roman"/>
                <w:sz w:val="24"/>
                <w:szCs w:val="24"/>
              </w:rPr>
              <w:t>,00 тыс. рублей;</w:t>
            </w:r>
          </w:p>
          <w:p w:rsidR="00871A7B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подпрограммы 4 «Оздоровление и отдых детей» муниципальной программы с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по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гг. составляет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4812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75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871A7B" w:rsidRPr="000233D9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районного бюджета,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том числе по годам: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0966">
              <w:rPr>
                <w:rFonts w:ascii="Times New Roman" w:hAnsi="Times New Roman"/>
                <w:sz w:val="24"/>
                <w:szCs w:val="24"/>
              </w:rPr>
              <w:t>04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,</w:t>
            </w:r>
            <w:r w:rsidR="00C175FD">
              <w:rPr>
                <w:rFonts w:ascii="Times New Roman" w:hAnsi="Times New Roman"/>
                <w:sz w:val="24"/>
                <w:szCs w:val="24"/>
              </w:rPr>
              <w:t>1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00 тыс. рублей;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1604</w:t>
            </w:r>
            <w:r w:rsidR="00C175FD">
              <w:rPr>
                <w:rFonts w:ascii="Times New Roman" w:hAnsi="Times New Roman"/>
                <w:sz w:val="24"/>
                <w:szCs w:val="24"/>
              </w:rPr>
              <w:t>,1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71A7B" w:rsidRPr="00123905" w:rsidRDefault="00871A7B" w:rsidP="001C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1C0966">
              <w:rPr>
                <w:rFonts w:ascii="Times New Roman" w:hAnsi="Times New Roman"/>
                <w:sz w:val="24"/>
                <w:szCs w:val="24"/>
              </w:rPr>
              <w:t>1604</w:t>
            </w:r>
            <w:r w:rsidR="00C175FD">
              <w:rPr>
                <w:rFonts w:ascii="Times New Roman" w:hAnsi="Times New Roman"/>
                <w:sz w:val="24"/>
                <w:szCs w:val="24"/>
              </w:rPr>
              <w:t>,1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00 тыс. рублей;</w:t>
            </w:r>
          </w:p>
        </w:tc>
      </w:tr>
      <w:tr w:rsidR="00871A7B" w:rsidRPr="00123905" w:rsidTr="00871A7B">
        <w:tc>
          <w:tcPr>
            <w:tcW w:w="2660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 и показатели реализации программы</w:t>
            </w:r>
          </w:p>
        </w:tc>
        <w:tc>
          <w:tcPr>
            <w:tcW w:w="691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в результ</w:t>
            </w:r>
            <w:r>
              <w:rPr>
                <w:rFonts w:ascii="Times New Roman" w:hAnsi="Times New Roman"/>
                <w:sz w:val="24"/>
                <w:szCs w:val="24"/>
              </w:rPr>
              <w:t>ате реализации программы будет: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 людей в возрасте от 14 до 30 лет,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 от 14 до 30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871A7B" w:rsidRPr="00123905" w:rsidRDefault="00871A7B" w:rsidP="0087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сохранена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рамках мер социальной поддержки,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 школьного возраста;</w:t>
            </w:r>
          </w:p>
          <w:p w:rsidR="00871A7B" w:rsidRPr="00123905" w:rsidRDefault="00871A7B" w:rsidP="0087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увеличение доли жителей Льговского района Курской области, систематически занимающихся физической культурой и спортом, в общей численности населения Льговского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до 32 %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I. Общая характеристика сферы реализации программы, в том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числе формулировки основных проблем в указанной сфере и прогноз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ее развития.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Важнейшим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фактором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благосостояния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эффективная государственная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рассматривать как самостоятельное направление деятельности государства,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предусматривающее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необходимых социальных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институтами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организациями.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Льговском районе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1957</w:t>
      </w:r>
      <w:r w:rsidRPr="00123905">
        <w:rPr>
          <w:rFonts w:ascii="Times New Roman" w:hAnsi="Times New Roman"/>
          <w:sz w:val="24"/>
          <w:szCs w:val="24"/>
        </w:rPr>
        <w:t xml:space="preserve"> человека.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динамично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развивающаяся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позитивного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настроя, социальной активности и духовного благополучия зависит успех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проводимых преобразований, общее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в целом.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Очевидно, что молодежь в значительной части обладает тем уровнем мобильности, интеллектуальной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активности и здоровья, </w:t>
      </w:r>
      <w:proofErr w:type="gramStart"/>
      <w:r w:rsidRPr="00123905">
        <w:rPr>
          <w:rFonts w:ascii="Times New Roman" w:hAnsi="Times New Roman"/>
          <w:sz w:val="24"/>
          <w:szCs w:val="24"/>
        </w:rPr>
        <w:t>который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выгодно отличает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населения. Именно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быстрее приспосабливаются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обладает широким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позитивным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потенциалом: мобильностью, инициативностью, восприимчивостью к инновационным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изменениям,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технологиям, способностью противодействовать современным вызовам.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существует целый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проблем,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сдерживает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 снижению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репродуктивного,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интеллектуального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экономического потенциала российского общества: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ухудшается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психического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здоровья молодого поколения. Общая заболеваемость подростков за последние годы увеличилась на 29,4 процента;</w:t>
      </w:r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продолжается маргинализация и криминализация молодежной среды, увеличивается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склонных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правонарушениям, растет</w:t>
      </w:r>
      <w:r>
        <w:rPr>
          <w:rFonts w:ascii="Times New Roman" w:hAnsi="Times New Roman"/>
          <w:sz w:val="24"/>
          <w:szCs w:val="24"/>
        </w:rPr>
        <w:t xml:space="preserve"> число беспризорных подростков;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около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состоянии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успешно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адаптироваться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экономической 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устремления,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доля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зарегистрированных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безработных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российских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регионах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колеблется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среднем</w:t>
      </w:r>
      <w:r>
        <w:rPr>
          <w:rFonts w:ascii="Times New Roman" w:hAnsi="Times New Roman"/>
          <w:sz w:val="24"/>
          <w:szCs w:val="24"/>
        </w:rPr>
        <w:t xml:space="preserve"> -37 процентов);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молодые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стремятся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бизнесе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предпринимательстве: доля молодых предпринимателей не превышает 2 - 3 процента от численности всей молодежи, молодые люди практически не представл</w:t>
      </w:r>
      <w:r>
        <w:rPr>
          <w:rFonts w:ascii="Times New Roman" w:hAnsi="Times New Roman"/>
          <w:sz w:val="24"/>
          <w:szCs w:val="24"/>
        </w:rPr>
        <w:t>ены в малом и среднем бизнесе;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происходит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духовно-нравственных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ценностей, размываются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моральные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ограничители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 достижению</w:t>
      </w:r>
      <w:r>
        <w:rPr>
          <w:rFonts w:ascii="Times New Roman" w:hAnsi="Times New Roman"/>
          <w:sz w:val="24"/>
          <w:szCs w:val="24"/>
        </w:rPr>
        <w:t xml:space="preserve"> личного успеха;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слабо развивается культура ответст</w:t>
      </w:r>
      <w:r>
        <w:rPr>
          <w:rFonts w:ascii="Times New Roman" w:hAnsi="Times New Roman"/>
          <w:sz w:val="24"/>
          <w:szCs w:val="24"/>
        </w:rPr>
        <w:t>венного гражданского поведения.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отсутствуют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 общественной деятельности, навыки самоуправления; снижается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абсолютная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структуре населения в связи с негативными демографическими процессами.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вызывает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опасение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"потери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человеческого капитала", так как молодые люди не полностью используют имеющийся у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потенциал,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итоге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замедлению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социально экономического развития Российской Федерации.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возникла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применении качественно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совершенствованию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и возможностей для успешной социализации и эффективной самореализации молодежи, для развития ее потенциала в интересах России. 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Именно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Льговском районе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 должна быть нацелена на формирование у молодежи 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мотивации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практику.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Цели государственной политики в сфере физической культуры и спорта определены в Стратегии социально-экономического развития Курской области на период до 2020 года. Данными основополагающими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 программными документами в сфере физической культуры и спорта предусмотрено обеспечение </w:t>
      </w:r>
      <w:r w:rsidRPr="00123905">
        <w:rPr>
          <w:rFonts w:ascii="Times New Roman" w:hAnsi="Times New Roman"/>
          <w:noProof/>
          <w:sz w:val="24"/>
          <w:szCs w:val="24"/>
        </w:rPr>
        <w:t>формирования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Показатели эффективности развития физической культуры и спорта установлены в </w:t>
      </w:r>
      <w:hyperlink r:id="rId10" w:history="1">
        <w:r w:rsidRPr="00123905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123905">
        <w:rPr>
          <w:rFonts w:ascii="Times New Roman" w:hAnsi="Times New Roman"/>
          <w:sz w:val="24"/>
          <w:szCs w:val="24"/>
        </w:rPr>
        <w:t xml:space="preserve"> развития физической культуры и спорта в Российской Федерации на период до 2020 года, утвержденной </w:t>
      </w:r>
      <w:hyperlink r:id="rId11" w:history="1">
        <w:r w:rsidRPr="00123905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123905">
        <w:rPr>
          <w:rFonts w:ascii="Times New Roman" w:hAnsi="Times New Roman"/>
          <w:sz w:val="24"/>
          <w:szCs w:val="24"/>
        </w:rPr>
        <w:t xml:space="preserve"> Правительства Российской Федерации от 7 августа 2009 года № 1101-р.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Запланировано, что доля граждан Российской Федерации, систематически занимающихся физической культурой и спортом, в  2020 году - не менее 40%.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 лиц с ограниченными возможностями здоровья величина данного по</w:t>
      </w:r>
      <w:r>
        <w:rPr>
          <w:rFonts w:ascii="Times New Roman" w:hAnsi="Times New Roman"/>
          <w:sz w:val="24"/>
          <w:szCs w:val="24"/>
        </w:rPr>
        <w:t xml:space="preserve">казателя </w:t>
      </w:r>
      <w:r w:rsidRPr="00123905">
        <w:rPr>
          <w:rFonts w:ascii="Times New Roman" w:hAnsi="Times New Roman"/>
          <w:sz w:val="24"/>
          <w:szCs w:val="24"/>
        </w:rPr>
        <w:t>в 2020 году - не менее 20%; для учащихся и студентов - 80% соответственно.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48% к 2020 году.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 итогам 201</w:t>
      </w:r>
      <w:r>
        <w:rPr>
          <w:rFonts w:ascii="Times New Roman" w:hAnsi="Times New Roman"/>
          <w:sz w:val="24"/>
          <w:szCs w:val="24"/>
        </w:rPr>
        <w:t>5</w:t>
      </w:r>
      <w:r w:rsidRPr="00123905">
        <w:rPr>
          <w:rFonts w:ascii="Times New Roman" w:hAnsi="Times New Roman"/>
          <w:sz w:val="24"/>
          <w:szCs w:val="24"/>
        </w:rPr>
        <w:t xml:space="preserve"> года доля лиц, систематически занимающихся физической культурой и спортом, в общей численности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 составила </w:t>
      </w:r>
      <w:r>
        <w:rPr>
          <w:rFonts w:ascii="Times New Roman" w:hAnsi="Times New Roman"/>
          <w:sz w:val="24"/>
          <w:szCs w:val="24"/>
        </w:rPr>
        <w:t>35,9</w:t>
      </w:r>
      <w:r w:rsidRPr="00123905">
        <w:rPr>
          <w:rFonts w:ascii="Times New Roman" w:hAnsi="Times New Roman"/>
          <w:sz w:val="24"/>
          <w:szCs w:val="24"/>
        </w:rPr>
        <w:t xml:space="preserve">%; уровень обеспеченности населения Льговского района Курской области спортивными сооружениями исходя из единовременной пропускной способности – </w:t>
      </w:r>
      <w:r w:rsidRPr="006D1B6D">
        <w:rPr>
          <w:rFonts w:ascii="Times New Roman" w:hAnsi="Times New Roman"/>
          <w:color w:val="FF0000"/>
          <w:sz w:val="24"/>
          <w:szCs w:val="24"/>
        </w:rPr>
        <w:t>57,5%</w:t>
      </w:r>
      <w:r w:rsidRPr="00123905">
        <w:rPr>
          <w:rFonts w:ascii="Times New Roman" w:hAnsi="Times New Roman"/>
          <w:sz w:val="24"/>
          <w:szCs w:val="24"/>
        </w:rPr>
        <w:t>;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 </w:t>
      </w:r>
      <w:r w:rsidRPr="006D1B6D">
        <w:rPr>
          <w:rFonts w:ascii="Times New Roman" w:hAnsi="Times New Roman"/>
          <w:color w:val="FF0000"/>
          <w:sz w:val="24"/>
          <w:szCs w:val="24"/>
        </w:rPr>
        <w:t>- 7%.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bCs/>
          <w:sz w:val="24"/>
          <w:szCs w:val="24"/>
        </w:rPr>
        <w:t xml:space="preserve">Итогом нормотворческой деятельности стало </w:t>
      </w:r>
      <w:r w:rsidRPr="00123905">
        <w:rPr>
          <w:rFonts w:ascii="Times New Roman" w:hAnsi="Times New Roman"/>
          <w:sz w:val="24"/>
          <w:szCs w:val="24"/>
        </w:rPr>
        <w:t>повышение эффективности проведения физкультурных мероприятий и спортивных мероприятий, включенных в Календарный план официальных физкультурных мероприятий и спортивных мероприятий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области, повышение уровня социальной защищенности и материального обеспечения ведущих спортсменов и тренеров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</w:t>
      </w:r>
      <w:r w:rsidRPr="00123905">
        <w:rPr>
          <w:rFonts w:ascii="Times New Roman" w:hAnsi="Times New Roman"/>
          <w:sz w:val="24"/>
          <w:szCs w:val="24"/>
        </w:rPr>
        <w:lastRenderedPageBreak/>
        <w:t xml:space="preserve">области, оптимизация системы управления отраслью «физическая культура и спорт», обеспечение эффективной эксплуатации спортивных объектов. </w:t>
      </w:r>
      <w:proofErr w:type="gramEnd"/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также необходимо: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государственных телерадиокомпаний, увеличить объем вещания на эти цели.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 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каникулярное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муниципальных районов и городских округов.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Эффективная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административная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обеспечивает межведомственное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служб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ведомств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оздоровительной кампании детей.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Координацию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районная межведомственная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 и занятости детей, подростков и молодежи.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Совместная работа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делам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туризму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заключенными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соглашениями. 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Соглашениям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работы с путевками, целевого подбора и направления детей,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предоставления отчетности.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особенностью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подписанное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Губернатором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оздоровлении детей, находящихся в трудной жизненной ситуации.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выделяется субсидия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введен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 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трудной жизненной ситуации, подлежащих оздоровлению, в текущем году.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обеспечением следующих требований: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доступность получения путевок;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развитие детских оздоровительных учреждений;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 путевок на стационарные базы;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развитие профильного движения.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усиления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профилактической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работы, вовлечения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период,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 проводится районный туристический слет.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высоком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координацию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межведомственном уровне.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Основной общественно значимый результат настоящей программы – наращивание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капитала».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настоящей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идею,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заложенную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долгосрочного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быстро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изменяющемся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стратегические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lastRenderedPageBreak/>
        <w:t>тех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потенциал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носителем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которого является молодежь. 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стабилизирующих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значимым</w:t>
      </w:r>
      <w:r>
        <w:rPr>
          <w:rFonts w:ascii="Times New Roman" w:hAnsi="Times New Roman"/>
          <w:sz w:val="24"/>
          <w:szCs w:val="24"/>
        </w:rPr>
        <w:t xml:space="preserve"> социальным результатом.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Экономический эффект программы будет достигнут, во-первых,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безработных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во-вторых,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 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продуктивности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талантливой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дублирования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координации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ведомств.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прогнозируемом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периоде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данных мерах социальной поддержки сохранится, и будет формироваться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 влиянием двух разнонаправленных тенденций.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возрастать: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рождаемости,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сопровождающегося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объемов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услуги семьи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 в том числе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виде озд</w:t>
      </w:r>
      <w:r>
        <w:rPr>
          <w:rFonts w:ascii="Times New Roman" w:hAnsi="Times New Roman"/>
          <w:sz w:val="24"/>
          <w:szCs w:val="24"/>
        </w:rPr>
        <w:t>оровительных путевок;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преодоление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инерционный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негативных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семьям,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натуральной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расходов на их финансирование из бюджета Льговского района Курской области.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то же время, потребность граждан в мерах социальной поддержки</w:t>
      </w:r>
      <w:r>
        <w:rPr>
          <w:rFonts w:ascii="Times New Roman" w:hAnsi="Times New Roman"/>
          <w:sz w:val="24"/>
          <w:szCs w:val="24"/>
        </w:rPr>
        <w:t xml:space="preserve"> будет снижаться: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ожидаемого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безработицы,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реальной заработной платы и реальных располагаемых доходов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прогнозируемых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макроэкономических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малообеспеченного населения, потребности в их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натуральной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расходах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 Льговского района</w:t>
      </w:r>
      <w:r>
        <w:rPr>
          <w:rFonts w:ascii="Times New Roman" w:hAnsi="Times New Roman"/>
          <w:sz w:val="24"/>
          <w:szCs w:val="24"/>
        </w:rPr>
        <w:t xml:space="preserve"> Курской области;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ожидать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группам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увеличения расходов бюджета Льговского района</w:t>
      </w:r>
      <w:r>
        <w:rPr>
          <w:rFonts w:ascii="Times New Roman" w:hAnsi="Times New Roman"/>
          <w:sz w:val="24"/>
          <w:szCs w:val="24"/>
        </w:rPr>
        <w:t xml:space="preserve"> Курской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удовлетворения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проводимой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темпами роста валового внутреннего продукта и объемов производства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базовых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отраслях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налоговой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инвестиционной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выравниванию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социально-эк</w:t>
      </w:r>
      <w:r>
        <w:rPr>
          <w:rFonts w:ascii="Times New Roman" w:hAnsi="Times New Roman"/>
          <w:sz w:val="24"/>
          <w:szCs w:val="24"/>
        </w:rPr>
        <w:t>ономического развития регионов.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ожидается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 реализации молодежной политики на территории 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сформирована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личностного</w:t>
      </w:r>
      <w:r>
        <w:rPr>
          <w:rFonts w:ascii="Times New Roman" w:hAnsi="Times New Roman"/>
          <w:sz w:val="24"/>
          <w:szCs w:val="24"/>
        </w:rPr>
        <w:t xml:space="preserve"> потенциала молодых людей.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Также результатом станет наличие разнообразных возможностей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категорий,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предупреждение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деструкт</w:t>
      </w:r>
      <w:r>
        <w:rPr>
          <w:rFonts w:ascii="Times New Roman" w:hAnsi="Times New Roman"/>
          <w:sz w:val="24"/>
          <w:szCs w:val="24"/>
        </w:rPr>
        <w:t>ивного и девиантного поведения.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ожидается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качества оздоровления и отдыха детей и подростков Льговского района Курской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прогноз</w:t>
      </w:r>
      <w:r>
        <w:rPr>
          <w:rFonts w:ascii="Times New Roman" w:hAnsi="Times New Roman"/>
          <w:sz w:val="24"/>
          <w:szCs w:val="24"/>
        </w:rPr>
        <w:t>ируется: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расширение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масштабов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создаст основу для улучшения социального климата в обществе и, в то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 Льговского района Курской области;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совершенствование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позитивно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сказываться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снижении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расходов бюджетной системы Льговского района</w:t>
      </w:r>
      <w:r>
        <w:rPr>
          <w:rFonts w:ascii="Times New Roman" w:hAnsi="Times New Roman"/>
          <w:sz w:val="24"/>
          <w:szCs w:val="24"/>
        </w:rPr>
        <w:t xml:space="preserve"> Курской области;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многодетных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преодоления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депопуляции,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потенциала,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перспективе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потребностям</w:t>
      </w:r>
      <w:r>
        <w:rPr>
          <w:rFonts w:ascii="Times New Roman" w:hAnsi="Times New Roman"/>
          <w:sz w:val="24"/>
          <w:szCs w:val="24"/>
        </w:rPr>
        <w:t xml:space="preserve"> развивающейся экономики страны;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Приоритеты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политики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сфере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программы,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цели,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(индикаторы)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достижения целей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задач,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основных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ожидаемых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конечных 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программы,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сроков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этапов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Приоритеты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 молодежи, развития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года сформированы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задач,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следу</w:t>
      </w:r>
      <w:r>
        <w:rPr>
          <w:rFonts w:ascii="Times New Roman" w:hAnsi="Times New Roman"/>
          <w:sz w:val="24"/>
          <w:szCs w:val="24"/>
        </w:rPr>
        <w:t>ющих стратегических документах: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Федеральном </w:t>
      </w: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от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июля 1998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124-ФЗ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гарантиях прав р</w:t>
      </w:r>
      <w:r>
        <w:rPr>
          <w:rFonts w:ascii="Times New Roman" w:hAnsi="Times New Roman"/>
          <w:sz w:val="24"/>
          <w:szCs w:val="24"/>
        </w:rPr>
        <w:t>ебенка в Российской Федерации»;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Федеральном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Указе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Президента Российской Федерации от 12 мая 2009 года № 537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 Стратегии национальной безопасности Российской Федерации до 2020</w:t>
      </w:r>
      <w:r>
        <w:rPr>
          <w:rFonts w:ascii="Times New Roman" w:hAnsi="Times New Roman"/>
          <w:sz w:val="24"/>
          <w:szCs w:val="24"/>
        </w:rPr>
        <w:t xml:space="preserve"> года»;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23905">
          <w:rPr>
            <w:rFonts w:ascii="Times New Roman" w:hAnsi="Times New Roman"/>
            <w:sz w:val="24"/>
            <w:szCs w:val="24"/>
          </w:rPr>
          <w:t>2006 г</w:t>
        </w:r>
      </w:smartTag>
      <w:r w:rsidRPr="00123905">
        <w:rPr>
          <w:rFonts w:ascii="Times New Roman" w:hAnsi="Times New Roman"/>
          <w:sz w:val="24"/>
          <w:szCs w:val="24"/>
        </w:rPr>
        <w:t>. № 1760-р «О Стратегии государственной молодежной политики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04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2-ЗКО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 государственной молодежн</w:t>
      </w:r>
      <w:r>
        <w:rPr>
          <w:rFonts w:ascii="Times New Roman" w:hAnsi="Times New Roman"/>
          <w:sz w:val="24"/>
          <w:szCs w:val="24"/>
        </w:rPr>
        <w:t>ой политике в Курской области»;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18 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17-ЗКО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 п</w:t>
      </w:r>
      <w:r>
        <w:rPr>
          <w:rFonts w:ascii="Times New Roman" w:hAnsi="Times New Roman"/>
          <w:sz w:val="24"/>
          <w:szCs w:val="24"/>
        </w:rPr>
        <w:t>оддержке талантливой молодежи»;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17 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28-ЗКО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объединений Курской области»;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Закон Курской области от 27 ноября 2009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 104-ЗКО «О физической культуре и спорте в Курской области»;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Губернатора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от 29.09.2006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 434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 мерах государственной п</w:t>
      </w:r>
      <w:r>
        <w:rPr>
          <w:rFonts w:ascii="Times New Roman" w:hAnsi="Times New Roman"/>
          <w:sz w:val="24"/>
          <w:szCs w:val="24"/>
        </w:rPr>
        <w:t>оддержки талантливой молодежи»;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Губернатора Курской области от 27.11.2009 г. № 383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 создании Совета молодых ученых и</w:t>
      </w:r>
      <w:r>
        <w:rPr>
          <w:rFonts w:ascii="Times New Roman" w:hAnsi="Times New Roman"/>
          <w:sz w:val="24"/>
          <w:szCs w:val="24"/>
        </w:rPr>
        <w:t xml:space="preserve"> специалистов Курской области»;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Администрации Курской области от 19.03.2014г. № 144- па «Об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оздоровления, отдыха и занятости детей, подростков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Курской области в 2014 году</w:t>
      </w:r>
      <w:r>
        <w:rPr>
          <w:rFonts w:ascii="Times New Roman" w:hAnsi="Times New Roman"/>
          <w:sz w:val="24"/>
          <w:szCs w:val="24"/>
        </w:rPr>
        <w:t>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областной Думы от 24.05.2007 г. № 381-IV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одобрении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</w:t>
      </w:r>
      <w:r>
        <w:rPr>
          <w:rFonts w:ascii="Times New Roman" w:hAnsi="Times New Roman"/>
          <w:sz w:val="24"/>
          <w:szCs w:val="24"/>
        </w:rPr>
        <w:t>бласти на период до 2020 года».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Муниципальная программа разработана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предлагаемых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основных стратегических документах страны и региона.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комплекса взаимоувязанных мероприятий по созданию эффективных инструментов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последовательно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выполняются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действия муниципальной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привязки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календарным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отдельные эта</w:t>
      </w:r>
      <w:r>
        <w:rPr>
          <w:rFonts w:ascii="Times New Roman" w:hAnsi="Times New Roman"/>
          <w:sz w:val="24"/>
          <w:szCs w:val="24"/>
        </w:rPr>
        <w:t>пы ее реализации не выделяются.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–201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этапы.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ходе исполнения муниципальной программы будет производиться корректировка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процесса,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демографического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социально- э</w:t>
      </w:r>
      <w:r>
        <w:rPr>
          <w:rFonts w:ascii="Times New Roman" w:hAnsi="Times New Roman"/>
          <w:sz w:val="24"/>
          <w:szCs w:val="24"/>
        </w:rPr>
        <w:t>кономического развития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Приоритетами государственной молодежной политики на территории 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области являются: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вовлечение молодежи в социальную практик</w:t>
      </w:r>
      <w:r>
        <w:rPr>
          <w:rFonts w:ascii="Times New Roman" w:hAnsi="Times New Roman"/>
          <w:sz w:val="24"/>
          <w:szCs w:val="24"/>
        </w:rPr>
        <w:t>у;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инициатив, общественно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полезной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объединений;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находящейс</w:t>
      </w:r>
      <w:r>
        <w:rPr>
          <w:rFonts w:ascii="Times New Roman" w:hAnsi="Times New Roman"/>
          <w:sz w:val="24"/>
          <w:szCs w:val="24"/>
        </w:rPr>
        <w:t>я в трудной жизненной ситуации;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гражданское и патрио</w:t>
      </w:r>
      <w:r>
        <w:rPr>
          <w:rFonts w:ascii="Times New Roman" w:hAnsi="Times New Roman"/>
          <w:sz w:val="24"/>
          <w:szCs w:val="24"/>
        </w:rPr>
        <w:t>тическое воспитание молодежи;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жилищной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ценности семейного образа жизни среди молодежи;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выявление и поддержка талантливой молодежи;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профилактика правонарушений среди молодежи;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идентичности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(россияне)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профилактика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религиозно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экстремизма в молодежной среде.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предусмотрен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потенциала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воспитанию,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допризывной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инициатив,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волонтерского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(добровольческого)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движения,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практику,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студенчества,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инициативной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талантливой молодежи.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Целью программы является повышение эффективности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благоприятных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 условий, обеспечивающих повышение мотивации жителей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к регулярным занятиям физической культурой и спортом и ведению здорового образа жизни; создание условий для успешного выступления спортсменов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на областных, межрегиональных, всероссийских и международных спортивных соревнованиях и совершенствование системы подготовки спортивного резерва</w:t>
      </w:r>
      <w:r w:rsidRPr="00123905">
        <w:rPr>
          <w:rFonts w:ascii="Times New Roman" w:hAnsi="Times New Roman"/>
          <w:noProof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программы: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вовлечение молодежи в общественную деятельность;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повышение мотивации жителей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к регулярным занятиям физической культурой и спортом и ведению здорового образа жизни;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обеспечение успешного выступления спортсменов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на областных, межрегиональных, всероссийских и международных спортивных со</w:t>
      </w:r>
      <w:r>
        <w:rPr>
          <w:rFonts w:ascii="Times New Roman" w:hAnsi="Times New Roman"/>
          <w:sz w:val="24"/>
          <w:szCs w:val="24"/>
        </w:rPr>
        <w:t>ревнованиях;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совершенствование системы подготовки спортивного резерва;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организация оздоровления и отдыха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</w:t>
      </w:r>
      <w:r>
        <w:rPr>
          <w:rFonts w:ascii="Times New Roman" w:hAnsi="Times New Roman"/>
          <w:sz w:val="24"/>
          <w:szCs w:val="24"/>
        </w:rPr>
        <w:t>Курской области.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lastRenderedPageBreak/>
        <w:t>Целевые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индикаторы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 до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лет; доля жителей 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области;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доля спортсменов Льговского района Курской области, ставших победителями и призерами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областных, межрегиональных, всероссийских и международных спортивных соревнований, в общем количестве участвовавших спортсменов Льговского района Курской области; уровень обеспеченности населения Льговского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приложении № 1 к настоящей программе.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 мероприятий по повышению эффективности молодежной 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окажет непосредственное влияние на состояние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сопряженных сферах и будет способствовать созданию условий, влияющих на снижение 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преступлений,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несовершеннолетними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 соучастии,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воспитания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распространению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добровольчества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важнейшего направления «гражданского образования».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достижению следующих социа</w:t>
      </w:r>
      <w:r>
        <w:rPr>
          <w:rFonts w:ascii="Times New Roman" w:hAnsi="Times New Roman"/>
          <w:sz w:val="24"/>
          <w:szCs w:val="24"/>
        </w:rPr>
        <w:t>льно-экономических результатов: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расширение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масштабов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оказываемой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улучшения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климата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эффективного использования средств бюджета Льговского района</w:t>
      </w:r>
      <w:r>
        <w:rPr>
          <w:rFonts w:ascii="Times New Roman" w:hAnsi="Times New Roman"/>
          <w:sz w:val="24"/>
          <w:szCs w:val="24"/>
        </w:rPr>
        <w:t xml:space="preserve"> Курской области;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нуждающимся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(семей),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психического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продолжительности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позитивно сказываться на снижении потребности в медицинских услугах,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сокращении соответствующих расходов бюджета Льговского района Курской области.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области; способствует достижению спортсменами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высоких спортивных результатов на областных, межрегиональных, всероссийских и международных спортивных соревнованиях.</w:t>
      </w:r>
      <w:proofErr w:type="gramEnd"/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результате реализации программы будет обеспечено устойчивое развитие физической культуры и спорта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спорта. В частности,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</w:t>
      </w:r>
      <w:proofErr w:type="gramStart"/>
      <w:r w:rsidRPr="00123905">
        <w:rPr>
          <w:rFonts w:ascii="Times New Roman" w:hAnsi="Times New Roman"/>
          <w:sz w:val="24"/>
          <w:szCs w:val="24"/>
        </w:rPr>
        <w:t>качества жизни жителей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</w:t>
      </w:r>
      <w:proofErr w:type="gramEnd"/>
      <w:r w:rsidRPr="00123905">
        <w:rPr>
          <w:rFonts w:ascii="Times New Roman" w:hAnsi="Times New Roman"/>
          <w:sz w:val="24"/>
          <w:szCs w:val="24"/>
        </w:rPr>
        <w:t>. Помимо этого реализация программы будет способствовать достижению спортсменами Льговского района Курской области высоких спортивных результатов на областных, межрегиональных, всероссийских и международных спортивных соревнованиях, а также успешному проведению в Льговском районе Курской области спортивных мероприятий различного уровня.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Ожидаемые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общей численности молодых </w:t>
      </w:r>
      <w:r w:rsidRPr="00123905">
        <w:rPr>
          <w:rFonts w:ascii="Times New Roman" w:hAnsi="Times New Roman"/>
          <w:sz w:val="24"/>
          <w:szCs w:val="24"/>
        </w:rPr>
        <w:lastRenderedPageBreak/>
        <w:t>людей от 14 до 30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 29 %;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увеличение доли жителей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 до 43,8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%;увеличение доли спортсменов Льговского района Курской области, ставших победителями и призерами областных, межрегиональных, всероссийских и международных спортивных соревнований, в общем количестве участвовавших спортсменов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 18,5 %;повышение </w:t>
      </w:r>
      <w:proofErr w:type="gramStart"/>
      <w:r w:rsidRPr="00123905">
        <w:rPr>
          <w:rFonts w:ascii="Times New Roman" w:hAnsi="Times New Roman"/>
          <w:sz w:val="24"/>
          <w:szCs w:val="24"/>
        </w:rPr>
        <w:t>уровня обеспеченности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26 %, 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 в рамках мер социальной поддержки, в общей численности</w:t>
      </w:r>
      <w:r>
        <w:rPr>
          <w:rFonts w:ascii="Times New Roman" w:hAnsi="Times New Roman"/>
          <w:sz w:val="24"/>
          <w:szCs w:val="24"/>
        </w:rPr>
        <w:t xml:space="preserve"> детей школьного возраста.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III. Сведения о показателях и индикаторах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следующих показателей: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 в общей численности молодых людей от 14 до</w:t>
      </w:r>
      <w:r>
        <w:rPr>
          <w:rFonts w:ascii="Times New Roman" w:hAnsi="Times New Roman"/>
          <w:sz w:val="24"/>
          <w:szCs w:val="24"/>
        </w:rPr>
        <w:t xml:space="preserve"> 30 лет (далее - показатель 1);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доля жителей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 (далее – показатель 2);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доля спортсменов Льговского района Курской области, ставших победителями и призерами областных, межрегиональных, всероссийских и международных спортивных соревнований, в общем количестве участвовавших спортсменов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(далее – показатель 3);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уровень обеспеченности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(далее – показатель 4);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доля детей, оздоровленных в рамках мер социальной поддержки,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общей численности детей школьного возраста (далее - показатель 5);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отражает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привлекательности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активности молодых людей.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 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 от 14 до 30 лет, проживающих на территории Льговского района</w:t>
      </w:r>
      <w:r>
        <w:rPr>
          <w:rFonts w:ascii="Times New Roman" w:hAnsi="Times New Roman"/>
          <w:sz w:val="24"/>
          <w:szCs w:val="24"/>
        </w:rPr>
        <w:t xml:space="preserve"> Курской области: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</w:t>
      </w:r>
      <w:r>
        <w:rPr>
          <w:rFonts w:ascii="Times New Roman" w:hAnsi="Times New Roman"/>
          <w:sz w:val="24"/>
          <w:szCs w:val="24"/>
        </w:rPr>
        <w:t xml:space="preserve">тель 1 определяется по формуле: </w:t>
      </w:r>
      <w:r w:rsidRPr="00123905">
        <w:rPr>
          <w:rFonts w:ascii="Times New Roman" w:hAnsi="Times New Roman"/>
          <w:sz w:val="24"/>
          <w:szCs w:val="24"/>
        </w:rPr>
        <w:t>В/А*100%,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участвующих в деятельности молодежных общественных объединений;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области,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мониторинга,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включающего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выполнении показателей. </w:t>
      </w:r>
    </w:p>
    <w:p w:rsidR="00871A7B" w:rsidRPr="00123905" w:rsidRDefault="00871A7B" w:rsidP="00871A7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bookmarkStart w:id="0" w:name="sub_8001"/>
      <w:bookmarkStart w:id="1" w:name="sub_8004"/>
      <w:r w:rsidRPr="00123905">
        <w:rPr>
          <w:rFonts w:ascii="Times New Roman" w:hAnsi="Times New Roman"/>
          <w:b w:val="0"/>
          <w:color w:val="auto"/>
        </w:rPr>
        <w:t>Показатель</w:t>
      </w:r>
      <w:r>
        <w:rPr>
          <w:rFonts w:ascii="Times New Roman" w:hAnsi="Times New Roman"/>
          <w:b w:val="0"/>
          <w:color w:val="auto"/>
        </w:rPr>
        <w:t xml:space="preserve"> </w:t>
      </w:r>
      <w:r w:rsidRPr="00123905">
        <w:rPr>
          <w:rFonts w:ascii="Times New Roman" w:hAnsi="Times New Roman"/>
          <w:b w:val="0"/>
          <w:color w:val="auto"/>
        </w:rPr>
        <w:t>2 «доля жителей</w:t>
      </w:r>
      <w:r>
        <w:rPr>
          <w:rFonts w:ascii="Times New Roman" w:hAnsi="Times New Roman"/>
          <w:b w:val="0"/>
          <w:color w:val="auto"/>
        </w:rPr>
        <w:t xml:space="preserve"> </w:t>
      </w:r>
      <w:r w:rsidRPr="00123905">
        <w:rPr>
          <w:rFonts w:ascii="Times New Roman" w:hAnsi="Times New Roman"/>
          <w:b w:val="0"/>
          <w:color w:val="auto"/>
        </w:rPr>
        <w:t>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области» рассчитывается по формуле:</w:t>
      </w:r>
      <w:r>
        <w:rPr>
          <w:rFonts w:ascii="Times New Roman" w:hAnsi="Times New Roman"/>
          <w:b w:val="0"/>
          <w:color w:val="auto"/>
        </w:rPr>
        <w:t xml:space="preserve"> </w:t>
      </w:r>
    </w:p>
    <w:bookmarkEnd w:id="0"/>
    <w:p w:rsidR="00871A7B" w:rsidRPr="00123905" w:rsidRDefault="00871A7B" w:rsidP="00871A7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200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 xml:space="preserve"> 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Дз - доля жителей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области, систематически занимающихся физической культурой и спортом;</w:t>
      </w:r>
    </w:p>
    <w:p w:rsidR="00871A7B" w:rsidRPr="0039000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 xml:space="preserve">Чз - численность жителей Льговского района Курской области, систематически занимающихся физической культурой и спортом, согласно данным федерального статистического наблюдения по </w:t>
      </w:r>
      <w:r w:rsidRPr="00390007">
        <w:rPr>
          <w:rStyle w:val="a5"/>
          <w:rFonts w:ascii="Times New Roman" w:hAnsi="Times New Roman"/>
          <w:color w:val="auto"/>
          <w:sz w:val="24"/>
          <w:szCs w:val="24"/>
        </w:rPr>
        <w:t>форме № 1-ФК</w:t>
      </w:r>
      <w:r w:rsidRPr="00390007">
        <w:rPr>
          <w:rFonts w:ascii="Times New Roman" w:hAnsi="Times New Roman"/>
          <w:sz w:val="24"/>
          <w:szCs w:val="24"/>
        </w:rPr>
        <w:t>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Чн - численность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по данным Федеральной службы муниципальной статистики.</w:t>
      </w:r>
    </w:p>
    <w:p w:rsidR="00871A7B" w:rsidRPr="00123905" w:rsidRDefault="00871A7B" w:rsidP="00871A7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23905">
        <w:rPr>
          <w:rFonts w:ascii="Times New Roman" w:hAnsi="Times New Roman"/>
          <w:b w:val="0"/>
        </w:rPr>
        <w:t>Показатель 3</w:t>
      </w:r>
      <w:r>
        <w:rPr>
          <w:rFonts w:ascii="Times New Roman" w:hAnsi="Times New Roman"/>
          <w:b w:val="0"/>
        </w:rPr>
        <w:t xml:space="preserve"> </w:t>
      </w:r>
      <w:r w:rsidRPr="00123905">
        <w:rPr>
          <w:rFonts w:ascii="Times New Roman" w:hAnsi="Times New Roman"/>
          <w:b w:val="0"/>
        </w:rPr>
        <w:t>«доля спортсменов Льговского района Курской области, ставших победителями и призерами областных, межрегиональных, всероссийских и международных спортивных соревнований, в общем количестве участвовавших спортсменов Льговского района</w:t>
      </w:r>
      <w:r>
        <w:rPr>
          <w:rFonts w:ascii="Times New Roman" w:hAnsi="Times New Roman"/>
          <w:b w:val="0"/>
        </w:rPr>
        <w:t xml:space="preserve"> </w:t>
      </w:r>
      <w:r w:rsidRPr="00123905">
        <w:rPr>
          <w:rFonts w:ascii="Times New Roman" w:hAnsi="Times New Roman"/>
          <w:b w:val="0"/>
        </w:rPr>
        <w:t>Курской области»</w:t>
      </w:r>
      <w:r w:rsidRPr="00123905">
        <w:rPr>
          <w:rFonts w:ascii="Times New Roman" w:hAnsi="Times New Roman"/>
          <w:b w:val="0"/>
          <w:color w:val="auto"/>
        </w:rPr>
        <w:t xml:space="preserve"> рассчитывается по формуле:</w:t>
      </w:r>
    </w:p>
    <w:p w:rsidR="00871A7B" w:rsidRPr="00123905" w:rsidRDefault="00871A7B" w:rsidP="00871A7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>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Дпр - доля спортсменов Льговского района Курской области, ставших победителями и призерами областных,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межрегиональных, всероссийских и международных спортивных соревнований, в общем количестве участвовавших спортсменов Льговского района Курской области;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Чпр - численность спортсменов Льговского района Курской области, ставших победителями и призерами областных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межрегиональных, всероссийских и международных спортивных соревнований;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Чуч - общее количество спортсменов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Курской области, участвовавших </w:t>
      </w:r>
      <w:proofErr w:type="gramStart"/>
      <w:r w:rsidRPr="00123905">
        <w:rPr>
          <w:rFonts w:ascii="Times New Roman" w:hAnsi="Times New Roman"/>
          <w:sz w:val="24"/>
          <w:szCs w:val="24"/>
        </w:rPr>
        <w:t>в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областных,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межрегиональных, всероссийских и международных спортивных соревнований.</w:t>
      </w:r>
    </w:p>
    <w:p w:rsidR="00871A7B" w:rsidRPr="00123905" w:rsidRDefault="00871A7B" w:rsidP="00871A7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</w:rPr>
      </w:pPr>
      <w:r w:rsidRPr="00123905">
        <w:rPr>
          <w:rFonts w:ascii="Times New Roman" w:hAnsi="Times New Roman"/>
          <w:b w:val="0"/>
          <w:color w:val="auto"/>
        </w:rPr>
        <w:t>Показатель 4</w:t>
      </w:r>
      <w:r>
        <w:rPr>
          <w:rFonts w:ascii="Times New Roman" w:hAnsi="Times New Roman"/>
          <w:b w:val="0"/>
          <w:color w:val="auto"/>
        </w:rPr>
        <w:t xml:space="preserve"> </w:t>
      </w:r>
      <w:r w:rsidRPr="00123905">
        <w:rPr>
          <w:rFonts w:ascii="Times New Roman" w:hAnsi="Times New Roman"/>
          <w:b w:val="0"/>
          <w:color w:val="auto"/>
        </w:rPr>
        <w:t>«уровень обеспеченности населения</w:t>
      </w:r>
      <w:r>
        <w:rPr>
          <w:rFonts w:ascii="Times New Roman" w:hAnsi="Times New Roman"/>
          <w:b w:val="0"/>
          <w:color w:val="auto"/>
        </w:rPr>
        <w:t xml:space="preserve"> </w:t>
      </w:r>
      <w:r w:rsidRPr="00123905">
        <w:rPr>
          <w:rFonts w:ascii="Times New Roman" w:hAnsi="Times New Roman"/>
          <w:b w:val="0"/>
          <w:color w:val="auto"/>
        </w:rPr>
        <w:t>Льговского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инвалидов» рассчитывается по формуле:</w:t>
      </w:r>
    </w:p>
    <w:bookmarkEnd w:id="1"/>
    <w:p w:rsidR="00871A7B" w:rsidRPr="00123905" w:rsidRDefault="00871A7B" w:rsidP="00871A7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31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>,</w:t>
      </w:r>
    </w:p>
    <w:p w:rsidR="00871A7B" w:rsidRPr="00123905" w:rsidRDefault="00871A7B" w:rsidP="00871A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123905">
        <w:rPr>
          <w:rFonts w:ascii="Times New Roman" w:hAnsi="Times New Roman"/>
          <w:b w:val="0"/>
        </w:rPr>
        <w:t>Уо - уровень обеспеченности населения Льговского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</w:r>
    </w:p>
    <w:p w:rsidR="00871A7B" w:rsidRPr="006F1CA1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ЕПСфакт - нормативная единовременная пропускная способность имеющихся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Льговском районе Курской области спортивных сооружений, согласно данным федерального статистического наблюдения </w:t>
      </w:r>
      <w:r w:rsidRPr="006F1CA1">
        <w:rPr>
          <w:rFonts w:ascii="Times New Roman" w:hAnsi="Times New Roman"/>
          <w:sz w:val="24"/>
          <w:szCs w:val="24"/>
        </w:rPr>
        <w:t xml:space="preserve">по </w:t>
      </w:r>
      <w:r w:rsidRPr="006F1CA1">
        <w:rPr>
          <w:rStyle w:val="a5"/>
          <w:rFonts w:ascii="Times New Roman" w:hAnsi="Times New Roman"/>
          <w:color w:val="auto"/>
          <w:sz w:val="24"/>
          <w:szCs w:val="24"/>
        </w:rPr>
        <w:t>форме № 1-ФК</w:t>
      </w:r>
      <w:r w:rsidRPr="006F1CA1">
        <w:rPr>
          <w:rFonts w:ascii="Times New Roman" w:hAnsi="Times New Roman"/>
          <w:sz w:val="24"/>
          <w:szCs w:val="24"/>
        </w:rPr>
        <w:t>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CA1">
        <w:rPr>
          <w:rFonts w:ascii="Times New Roman" w:hAnsi="Times New Roman"/>
          <w:sz w:val="24"/>
          <w:szCs w:val="24"/>
        </w:rPr>
        <w:t xml:space="preserve">ЕПСнорм - необходимая нормативная единовременная пропускная способность спортивных сооружений, рассчитываемая в соответствии с </w:t>
      </w:r>
      <w:r w:rsidRPr="006F1CA1">
        <w:rPr>
          <w:rStyle w:val="a5"/>
          <w:rFonts w:ascii="Times New Roman" w:hAnsi="Times New Roman"/>
          <w:color w:val="auto"/>
          <w:sz w:val="24"/>
          <w:szCs w:val="24"/>
        </w:rPr>
        <w:t>Методикой</w:t>
      </w:r>
      <w:r w:rsidRPr="00123905">
        <w:rPr>
          <w:rFonts w:ascii="Times New Roman" w:hAnsi="Times New Roman"/>
          <w:sz w:val="24"/>
          <w:szCs w:val="24"/>
        </w:rPr>
        <w:t xml:space="preserve"> определения нормативной потребности субъектов Российской Федерации в объектах социальной инфраструктуры, </w:t>
      </w:r>
      <w:r w:rsidRPr="006F1CA1">
        <w:rPr>
          <w:rFonts w:ascii="Times New Roman" w:hAnsi="Times New Roman"/>
          <w:sz w:val="24"/>
          <w:szCs w:val="24"/>
        </w:rPr>
        <w:t xml:space="preserve">одобренной </w:t>
      </w:r>
      <w:r w:rsidRPr="006F1CA1">
        <w:rPr>
          <w:rStyle w:val="a5"/>
          <w:rFonts w:ascii="Times New Roman" w:hAnsi="Times New Roman"/>
          <w:color w:val="auto"/>
          <w:sz w:val="24"/>
          <w:szCs w:val="24"/>
        </w:rPr>
        <w:t>распоряжением</w:t>
      </w:r>
      <w:r w:rsidRPr="00123905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октября </w:t>
      </w:r>
      <w:smartTag w:uri="urn:schemas-microsoft-com:office:smarttags" w:element="metricconverter">
        <w:smartTagPr>
          <w:attr w:name="ProductID" w:val="1999 г"/>
        </w:smartTagPr>
        <w:r w:rsidRPr="00123905">
          <w:rPr>
            <w:rFonts w:ascii="Times New Roman" w:hAnsi="Times New Roman"/>
            <w:sz w:val="24"/>
            <w:szCs w:val="24"/>
          </w:rPr>
          <w:t>1999 г</w:t>
        </w:r>
      </w:smartTag>
      <w:r w:rsidRPr="00123905">
        <w:rPr>
          <w:rFonts w:ascii="Times New Roman" w:hAnsi="Times New Roman"/>
          <w:sz w:val="24"/>
          <w:szCs w:val="24"/>
        </w:rPr>
        <w:t>. №1683-р.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5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мероприятий по оздоровлению и отдыху детей, осуществляемых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 и Льговского района Курской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Данные мероприятия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уровней, направляемых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области.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Показатель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 детей Льговского района Курской области, в том числе детей, находящихся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получивших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отчетном году путевку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стационарные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нормативными правовыми актами Курской области, к общей 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 Курской области школьного возраста (от 6 до 18 лет).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5 рассчитывается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 основе данных Росстата по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области.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5</w:t>
      </w:r>
      <w:r>
        <w:rPr>
          <w:rFonts w:ascii="Times New Roman" w:hAnsi="Times New Roman"/>
          <w:sz w:val="24"/>
          <w:szCs w:val="24"/>
        </w:rPr>
        <w:t xml:space="preserve"> определяется по формуле: </w:t>
      </w:r>
      <w:r w:rsidRPr="00123905">
        <w:rPr>
          <w:rFonts w:ascii="Times New Roman" w:hAnsi="Times New Roman"/>
          <w:sz w:val="24"/>
          <w:szCs w:val="24"/>
        </w:rPr>
        <w:t xml:space="preserve">В/А*100%,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где: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- численность оздоровленных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области, получивших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стационарные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 в соответствии с нормативными правовыми актами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области, человек;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школьного возраста</w:t>
      </w:r>
      <w:r>
        <w:rPr>
          <w:rFonts w:ascii="Times New Roman" w:hAnsi="Times New Roman"/>
          <w:sz w:val="24"/>
          <w:szCs w:val="24"/>
        </w:rPr>
        <w:t xml:space="preserve"> (от 7</w:t>
      </w:r>
      <w:r w:rsidRPr="00123905">
        <w:rPr>
          <w:rFonts w:ascii="Times New Roman" w:hAnsi="Times New Roman"/>
          <w:sz w:val="24"/>
          <w:szCs w:val="24"/>
        </w:rPr>
        <w:t xml:space="preserve"> до 18 лет), человек.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IV. Обобщенная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основных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программы и подпрограмм.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Программа определяет направления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модернизацию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сложившихся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политики, развития физической культуры и 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благоприятных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результативности.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Программ включает 4 подпрограммы,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которых в комплексе призвана обеспечить достижение цели муниципальной программы и решение программных задач: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1. 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2.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3.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4.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сформулированы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задачи, целевые индикаторы, определены их целевые значения, составлен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достичь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намеченные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цели и решить соответствующие задачи.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В рамках подпрограммы 1. </w:t>
      </w:r>
      <w:proofErr w:type="gramStart"/>
      <w:r w:rsidRPr="00123905">
        <w:rPr>
          <w:rFonts w:ascii="Times New Roman" w:hAnsi="Times New Roman"/>
          <w:sz w:val="24"/>
          <w:szCs w:val="24"/>
        </w:rPr>
        <w:t>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 будут реализованы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разработка предложений по основным направлениям и приоритетам муниципальной социальной политики в сфере молодежной политики, физической культуры и спорта и развития системы оздоровления и отдыха</w:t>
      </w:r>
      <w:proofErr w:type="gramEnd"/>
      <w:r w:rsidRPr="001239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на основе анализа социально-экономического развития Льговского района Курской области; обеспечение распределения финансовых средств, поступивших в установленном порядке из областного бюджетов и местного бюджета и других источников финансирования, на мероприятия молодежной политики, физической культуры и спорта и развития системы оздоровления и отдыха детей; координацию и обеспечение реализации социальных, экономических и правовых гарантий категорий граждан;</w:t>
      </w:r>
      <w:proofErr w:type="gramEnd"/>
      <w:r w:rsidRPr="001239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color w:val="000000"/>
          <w:sz w:val="24"/>
          <w:szCs w:val="24"/>
        </w:rPr>
        <w:t>обеспечение на территории района соблюдения действующего законодательства в сфере молодежной политики,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 xml:space="preserve">и развития системы оздоровления и отдыха детей; 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</w:t>
      </w:r>
      <w:r w:rsidRPr="00123905">
        <w:rPr>
          <w:rFonts w:ascii="Times New Roman" w:hAnsi="Times New Roman"/>
          <w:color w:val="000000"/>
          <w:sz w:val="24"/>
          <w:szCs w:val="24"/>
        </w:rPr>
        <w:lastRenderedPageBreak/>
        <w:t>политике,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и развития системы оздоровления и отдыха детей.</w:t>
      </w:r>
      <w:proofErr w:type="gramEnd"/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«Повышение эффективности реализации молодежной политики»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>годы»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государственную поддержку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талантливой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(</w:t>
      </w:r>
      <w:r w:rsidR="00C175FD">
        <w:rPr>
          <w:rFonts w:ascii="Times New Roman" w:hAnsi="Times New Roman"/>
          <w:sz w:val="24"/>
          <w:szCs w:val="24"/>
        </w:rPr>
        <w:t xml:space="preserve">стипендии </w:t>
      </w:r>
      <w:r w:rsidRPr="00123905">
        <w:rPr>
          <w:rFonts w:ascii="Times New Roman" w:hAnsi="Times New Roman"/>
          <w:sz w:val="24"/>
          <w:szCs w:val="24"/>
        </w:rPr>
        <w:t>победителям муниципального этапа всероссийской олимпиады среди школьников по общеобразовательным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предметам в Льговском районе Курской области);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деятельность (организация участия в областных мероприятиях (оплата транспортного обслуживания, питания);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профилактику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среде (закупка специальной продукции (кубков, медалей), памятных подарков),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 и реабилитации молодежи, находящейся в трудной 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 закупка специальной продукции (кубков, медалей), памятных подарков));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гражданско-патриотическое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допризывную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(поддержка патриотических клубов, организация участия в областных мероприятиях (оплата транспортного обслуживания, питания);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идентичности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толерантности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среде (организация участия в областных мероприятиях (оплата транспортного обслуживания, питания);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практику;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семьи;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информационное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</w:t>
      </w:r>
      <w:r>
        <w:rPr>
          <w:rFonts w:ascii="Times New Roman" w:hAnsi="Times New Roman"/>
          <w:sz w:val="24"/>
          <w:szCs w:val="24"/>
        </w:rPr>
        <w:t>арственной молодежной политики.</w:t>
      </w:r>
      <w:proofErr w:type="gramEnd"/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В рамках подпрограммы 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2015-2017 годы» будет реализовано два основных мероприятия: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1.Основное мероприятие «Создание условий для вовлечения молодежи в активную общественную деятельность». В рамках этого мероприятия будут реализовываться мероприятия в сфере молодежной политики.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 xml:space="preserve"> Это мероприятие, направленно на: создание условий для инновационной деятельности молодых людей, государственную поддержку талантливой молодежи (</w:t>
      </w:r>
      <w:r w:rsidR="00C175FD">
        <w:rPr>
          <w:rFonts w:ascii="Times New Roman" w:hAnsi="Times New Roman"/>
          <w:sz w:val="24"/>
          <w:szCs w:val="24"/>
        </w:rPr>
        <w:t>стипендии</w:t>
      </w:r>
      <w:r w:rsidRPr="007E0EC7">
        <w:rPr>
          <w:rFonts w:ascii="Times New Roman" w:hAnsi="Times New Roman"/>
          <w:sz w:val="24"/>
          <w:szCs w:val="24"/>
        </w:rPr>
        <w:t xml:space="preserve"> победителям муниципального этапа всероссийской олимпиады среди школьников по общеобразовательным предметам в Льговском районе Курской области); создание условий для вовлечения молодежи в активную общественную деятельность (организация участия в областных мероприятиях (оплата транспортного обслуживания, питания); </w:t>
      </w:r>
      <w:proofErr w:type="gramStart"/>
      <w:r w:rsidRPr="007E0EC7">
        <w:rPr>
          <w:rFonts w:ascii="Times New Roman" w:hAnsi="Times New Roman"/>
          <w:sz w:val="24"/>
          <w:szCs w:val="24"/>
        </w:rPr>
        <w:t>профилактику асоциальных явлений в молодежной среде (закупка специальной продукции (кубков, медалей), памятных подарков), формирование механизмов поддержки и реабилитации молодежи, находящейся в трудной жизненной ситуации закупка специальной продукции (кубков, медалей), памятных подарков), организация</w:t>
      </w:r>
      <w:r w:rsidRPr="007E0EC7">
        <w:rPr>
          <w:rFonts w:ascii="Times New Roman" w:hAnsi="Times New Roman"/>
          <w:b/>
          <w:sz w:val="28"/>
          <w:szCs w:val="28"/>
        </w:rPr>
        <w:t xml:space="preserve"> </w:t>
      </w:r>
      <w:r w:rsidRPr="007E0EC7">
        <w:rPr>
          <w:rFonts w:ascii="Times New Roman" w:hAnsi="Times New Roman"/>
          <w:sz w:val="24"/>
          <w:szCs w:val="24"/>
        </w:rPr>
        <w:t>районного  фестиваля - конкурса военно-патриотической песни  (закупка памятных подарков, дипломов)).</w:t>
      </w:r>
      <w:proofErr w:type="gramEnd"/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2. Основное мероприятие «Гражданско-патриотическое воспитание и допризывная подготовка молодежи. Формирование российской идентичности и толерантности в молодежной среде». В рамках этого мероприятия будут реализовываться мероприятия в сфере молодежной политики.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0EC7">
        <w:rPr>
          <w:rFonts w:ascii="Times New Roman" w:hAnsi="Times New Roman"/>
          <w:sz w:val="24"/>
          <w:szCs w:val="24"/>
        </w:rPr>
        <w:t xml:space="preserve">Это мероприятие,  направлено на  гражданско-патриотическое воспитание и допризывную подготовку молодежи (поддержка патриотических клубов, организация участия в областных мероприятиях (оплата транспортного обслуживания, питания); формирование российской идентичности и толерантности в молодежной среде </w:t>
      </w:r>
      <w:r w:rsidRPr="007E0EC7">
        <w:rPr>
          <w:rFonts w:ascii="Times New Roman" w:hAnsi="Times New Roman"/>
          <w:sz w:val="24"/>
          <w:szCs w:val="24"/>
        </w:rPr>
        <w:lastRenderedPageBreak/>
        <w:t xml:space="preserve">(организация  участия в областных мероприятиях (оплата транспортного обслуживания, питания, закупка специальной продукции (кубков, медалей), памятных подарков). </w:t>
      </w:r>
      <w:proofErr w:type="gramEnd"/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В рамках подпрограммы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2015-2017 годы» предусматривается реализация следующих основных мероприятий:</w:t>
      </w:r>
      <w:bookmarkStart w:id="2" w:name="sub_1202"/>
      <w:r w:rsidRPr="007E0EC7">
        <w:rPr>
          <w:rFonts w:ascii="Times New Roman" w:hAnsi="Times New Roman"/>
          <w:sz w:val="24"/>
          <w:szCs w:val="24"/>
        </w:rPr>
        <w:t xml:space="preserve"> </w:t>
      </w:r>
      <w:bookmarkEnd w:id="2"/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E0EC7">
        <w:rPr>
          <w:rFonts w:ascii="Times New Roman" w:hAnsi="Times New Roman"/>
          <w:sz w:val="24"/>
          <w:szCs w:val="24"/>
        </w:rPr>
        <w:t>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 (закупка специальной продукции (медали, кубки), приобретение памятных подарков, (организация участия в областных мероприятиях (оплата транспортного обслуживания, питания)).</w:t>
      </w:r>
      <w:proofErr w:type="gramEnd"/>
      <w:r w:rsidRPr="007E0EC7">
        <w:rPr>
          <w:rFonts w:ascii="Times New Roman" w:hAnsi="Times New Roman"/>
          <w:sz w:val="24"/>
          <w:szCs w:val="24"/>
        </w:rPr>
        <w:t xml:space="preserve"> В рамках этого мероприятия будет реализовываться создание условий,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жизни; 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E0EC7">
        <w:rPr>
          <w:rFonts w:ascii="Times New Roman" w:hAnsi="Times New Roman"/>
          <w:sz w:val="24"/>
          <w:szCs w:val="24"/>
        </w:rPr>
        <w:t>«Мероприятия по поэтапному внедрению Всероссийского физкультурно-спортивного комплекса «Готов к труду и обороне (ГТО)»» (закупка специальной продукции (медали, кубки), приобретение памятных подарков, (организация участия в областных мероприятиях (оплата транспортного обслуживания, питания)).</w:t>
      </w:r>
      <w:proofErr w:type="gramEnd"/>
      <w:r w:rsidRPr="007E0EC7">
        <w:rPr>
          <w:rFonts w:ascii="Times New Roman" w:hAnsi="Times New Roman"/>
          <w:sz w:val="24"/>
          <w:szCs w:val="24"/>
        </w:rPr>
        <w:t xml:space="preserve"> В рамках этого мероприятия будет реализовываться создание условий,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жизни.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В рамках подпрограммы 4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2015-2017 годы» предусмотрено исполнение основного мероприятия «Организация  оздоровления и отдых детей Льговского района курской области».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В рамках этого мероприятия будет реализовываться развитие системы оздоровления и отдыха детей Льговского района Курской области: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финансирование расходных обязательств, связанных с организацией отдыха детей в каникулярное время из местного бюджета (закупка путевок в загородные лагеря Курской области, оплата набора продуктов питания для двухразового питания в лагерях с дневным пребыванием детей);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организация малозатратных форм детского отдыха (проведение туристического слета (закупка памятных подарков);</w:t>
      </w:r>
    </w:p>
    <w:p w:rsidR="00871A7B" w:rsidRPr="007E0EC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проведение мероприятий и участие в мероприятиях по вопросам организации оздоровления и отдыха детей (организация экскурсий, посещение цирковых и театрализованных представлений (оплата транспортного обслуживания, питания, закупка билетов на представление);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0EC7">
        <w:rPr>
          <w:rFonts w:ascii="Times New Roman" w:hAnsi="Times New Roman"/>
          <w:sz w:val="24"/>
          <w:szCs w:val="24"/>
        </w:rPr>
        <w:t>подготовка Детского оздоровительного лагеря имени А.П.Гайдара к оздоровительному сезону и его содержание.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 мероприятий вышеперечисленных подпрограмм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наряду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положительными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представлен в прилож</w:t>
      </w:r>
      <w:r>
        <w:rPr>
          <w:rFonts w:ascii="Times New Roman" w:hAnsi="Times New Roman"/>
          <w:sz w:val="24"/>
          <w:szCs w:val="24"/>
        </w:rPr>
        <w:t>ении № 2 к настоящей программе.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Обобщенная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государственного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регулирования.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предполагается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комплекс мер государственного регулирования.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предполагается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 мер правового регулирования, который приведен в 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№ 3 к настоящей муниципальной программе. 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123905">
        <w:rPr>
          <w:rFonts w:ascii="Times New Roman" w:hAnsi="Times New Roman"/>
          <w:b/>
          <w:sz w:val="24"/>
          <w:szCs w:val="24"/>
        </w:rPr>
        <w:t>. Обоснование выделения подпрограмм программы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следующие подпрограммы: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1. 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2.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3.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подпрограмма 4.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Подпрограммы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выделены исходя из цели,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специфики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применяемых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определенных задач.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Решение задач по обеспечению функционирования эффективной системы управления молодежной политикой, физической культурой и спора, системой оздоровления и отдыха детей; </w:t>
      </w:r>
      <w:proofErr w:type="gramStart"/>
      <w:r w:rsidRPr="00123905">
        <w:rPr>
          <w:rFonts w:ascii="Times New Roman" w:hAnsi="Times New Roman"/>
          <w:sz w:val="24"/>
          <w:szCs w:val="24"/>
        </w:rPr>
        <w:t>по обеспечению реализации исполнения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в сфере молодежной политики, физической культур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спорта, системы оздоровления и отдыха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 осуществляться в рамках подпрограммы 1 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годы».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Отдельно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выделена подпрограмма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годы»,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охватывают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школьного 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профессионального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ориентирована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 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независимо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 занятости</w:t>
      </w:r>
      <w:r>
        <w:rPr>
          <w:rFonts w:ascii="Times New Roman" w:hAnsi="Times New Roman"/>
          <w:sz w:val="24"/>
          <w:szCs w:val="24"/>
        </w:rPr>
        <w:t xml:space="preserve"> и включает меры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общественную деятельность;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 жизненной ситуации;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продвижения инициативной и талантливой молодежи;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общественными объединениями,</w:t>
      </w:r>
      <w:r>
        <w:rPr>
          <w:rFonts w:ascii="Times New Roman" w:hAnsi="Times New Roman"/>
          <w:sz w:val="24"/>
          <w:szCs w:val="24"/>
        </w:rPr>
        <w:t xml:space="preserve"> некоммерческими организациями.</w:t>
      </w:r>
    </w:p>
    <w:p w:rsidR="00871A7B" w:rsidRPr="00123905" w:rsidRDefault="00D94AD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hyperlink w:anchor="sub_1000" w:history="1">
        <w:r w:rsidR="00871A7B" w:rsidRPr="00123905">
          <w:rPr>
            <w:rFonts w:ascii="Times New Roman" w:hAnsi="Times New Roman"/>
            <w:sz w:val="24"/>
            <w:szCs w:val="24"/>
          </w:rPr>
          <w:t>Подпрограмма 3</w:t>
        </w:r>
      </w:hyperlink>
      <w:r w:rsidR="00871A7B">
        <w:rPr>
          <w:rFonts w:ascii="Times New Roman" w:hAnsi="Times New Roman"/>
          <w:sz w:val="24"/>
          <w:szCs w:val="24"/>
        </w:rPr>
        <w:t xml:space="preserve"> </w:t>
      </w:r>
      <w:r w:rsidR="00871A7B" w:rsidRPr="00123905">
        <w:rPr>
          <w:rFonts w:ascii="Times New Roman" w:hAnsi="Times New Roman"/>
          <w:sz w:val="24"/>
          <w:szCs w:val="24"/>
        </w:rPr>
        <w:t>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871A7B">
        <w:rPr>
          <w:rFonts w:ascii="Times New Roman" w:hAnsi="Times New Roman"/>
          <w:sz w:val="24"/>
          <w:szCs w:val="24"/>
        </w:rPr>
        <w:t xml:space="preserve"> </w:t>
      </w:r>
      <w:r w:rsidR="00871A7B"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871A7B">
        <w:rPr>
          <w:rFonts w:ascii="Times New Roman" w:hAnsi="Times New Roman"/>
          <w:sz w:val="24"/>
          <w:szCs w:val="24"/>
        </w:rPr>
        <w:t>7</w:t>
      </w:r>
      <w:r w:rsidR="00871A7B" w:rsidRPr="00123905">
        <w:rPr>
          <w:rFonts w:ascii="Times New Roman" w:hAnsi="Times New Roman"/>
          <w:sz w:val="24"/>
          <w:szCs w:val="24"/>
        </w:rPr>
        <w:t>-201</w:t>
      </w:r>
      <w:r w:rsidR="00871A7B">
        <w:rPr>
          <w:rFonts w:ascii="Times New Roman" w:hAnsi="Times New Roman"/>
          <w:sz w:val="24"/>
          <w:szCs w:val="24"/>
        </w:rPr>
        <w:t>9</w:t>
      </w:r>
      <w:r w:rsidR="00871A7B" w:rsidRPr="00123905">
        <w:rPr>
          <w:rFonts w:ascii="Times New Roman" w:hAnsi="Times New Roman"/>
          <w:sz w:val="24"/>
          <w:szCs w:val="24"/>
        </w:rPr>
        <w:t xml:space="preserve"> годы»; Укрепление материально-технической базы физической культуры и спорта не выделено в самостоятельную подпрограмму в связи с тем, что данное направление государственной политики является условием и необходимым составляющим развития как физической </w:t>
      </w:r>
      <w:r w:rsidR="00871A7B" w:rsidRPr="00123905">
        <w:rPr>
          <w:rFonts w:ascii="Times New Roman" w:hAnsi="Times New Roman"/>
          <w:sz w:val="24"/>
          <w:szCs w:val="24"/>
        </w:rPr>
        <w:lastRenderedPageBreak/>
        <w:t>культуры и массового спорта, так и развития спорта высших достижений и системы подготовки спортивного резерва.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 осуществляться в рамках подпрограммы 4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239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Обоснование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объема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финансовых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ресурсов,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необходимых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Объем финансового обеспечения реализации программы за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3905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годы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7E0EC7">
        <w:rPr>
          <w:rFonts w:ascii="Times New Roman" w:hAnsi="Times New Roman"/>
          <w:sz w:val="24"/>
          <w:szCs w:val="24"/>
        </w:rPr>
        <w:t>5721</w:t>
      </w:r>
      <w:r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 т</w:t>
      </w:r>
      <w:r w:rsidRPr="00123905">
        <w:rPr>
          <w:rFonts w:ascii="Times New Roman" w:hAnsi="Times New Roman"/>
          <w:sz w:val="24"/>
          <w:szCs w:val="24"/>
        </w:rPr>
        <w:t>ыс. рублей, в том числе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годам:</w:t>
      </w:r>
    </w:p>
    <w:p w:rsidR="00871A7B" w:rsidRDefault="00871A7B" w:rsidP="00871A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год – 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123905"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1</w:t>
      </w:r>
      <w:r w:rsidRPr="0012390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рублей;</w:t>
      </w:r>
    </w:p>
    <w:p w:rsidR="00871A7B" w:rsidRPr="00123905" w:rsidRDefault="00871A7B" w:rsidP="00871A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123905">
        <w:rPr>
          <w:rFonts w:ascii="Times New Roman" w:hAnsi="Times New Roman"/>
          <w:sz w:val="24"/>
          <w:szCs w:val="24"/>
        </w:rPr>
        <w:t xml:space="preserve"> год – 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123905"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1</w:t>
      </w:r>
      <w:r w:rsidRPr="0012390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рублей;</w:t>
      </w:r>
    </w:p>
    <w:p w:rsidR="00871A7B" w:rsidRPr="00123905" w:rsidRDefault="00871A7B" w:rsidP="00871A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 – 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123905"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1</w:t>
      </w:r>
      <w:r w:rsidRPr="00123905">
        <w:rPr>
          <w:rFonts w:ascii="Times New Roman" w:hAnsi="Times New Roman"/>
          <w:sz w:val="24"/>
          <w:szCs w:val="24"/>
        </w:rPr>
        <w:t>00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рублей, в том числе по подпрограммам: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подпрограмма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 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 финансирование не предусмотренно;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подпрограмма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 счет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 бюджета,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подпрограмма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 - 525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тыс. рублей за счет средств районного бюджета,</w:t>
      </w:r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4 «</w:t>
      </w:r>
      <w:r w:rsidRPr="00123905">
        <w:rPr>
          <w:rFonts w:ascii="Times New Roman" w:hAnsi="Times New Roman"/>
          <w:sz w:val="24"/>
          <w:szCs w:val="24"/>
        </w:rPr>
        <w:t>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7E0EC7">
        <w:rPr>
          <w:rFonts w:ascii="Times New Roman" w:hAnsi="Times New Roman"/>
          <w:sz w:val="24"/>
          <w:szCs w:val="24"/>
        </w:rPr>
        <w:t>4812</w:t>
      </w:r>
      <w:r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123905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 счет средств районного бюджета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 с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бюджета, в том числе по годам: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3905">
        <w:rPr>
          <w:rFonts w:ascii="Times New Roman" w:hAnsi="Times New Roman"/>
          <w:sz w:val="24"/>
          <w:szCs w:val="24"/>
        </w:rPr>
        <w:t>год – 128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23905">
        <w:rPr>
          <w:rFonts w:ascii="Times New Roman" w:hAnsi="Times New Roman"/>
          <w:sz w:val="24"/>
          <w:szCs w:val="24"/>
        </w:rPr>
        <w:t>год – 128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 – 128 тыс. рублей.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525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бюджета, в том числе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по годам: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3905">
        <w:rPr>
          <w:rFonts w:ascii="Times New Roman" w:hAnsi="Times New Roman"/>
          <w:sz w:val="24"/>
          <w:szCs w:val="24"/>
        </w:rPr>
        <w:t>год – 175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23905">
        <w:rPr>
          <w:rFonts w:ascii="Times New Roman" w:hAnsi="Times New Roman"/>
          <w:sz w:val="24"/>
          <w:szCs w:val="24"/>
        </w:rPr>
        <w:t>год – 175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 – 175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lastRenderedPageBreak/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4 « 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 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E0EC7">
        <w:rPr>
          <w:rFonts w:ascii="Times New Roman" w:hAnsi="Times New Roman"/>
          <w:sz w:val="24"/>
          <w:szCs w:val="24"/>
        </w:rPr>
        <w:t>4812</w:t>
      </w:r>
      <w:r w:rsidRPr="00123905"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3</w:t>
      </w:r>
      <w:r w:rsidRPr="00123905">
        <w:rPr>
          <w:rFonts w:ascii="Times New Roman" w:hAnsi="Times New Roman"/>
          <w:sz w:val="24"/>
          <w:szCs w:val="24"/>
        </w:rPr>
        <w:t>00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3905">
        <w:rPr>
          <w:rFonts w:ascii="Times New Roman" w:hAnsi="Times New Roman"/>
          <w:sz w:val="24"/>
          <w:szCs w:val="24"/>
        </w:rPr>
        <w:t>в том числе по годам:</w:t>
      </w:r>
      <w:proofErr w:type="gramEnd"/>
    </w:p>
    <w:p w:rsidR="00871A7B" w:rsidRDefault="00871A7B" w:rsidP="00871A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год – 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123905"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1</w:t>
      </w:r>
      <w:r w:rsidRPr="0012390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23905">
        <w:rPr>
          <w:rFonts w:ascii="Times New Roman" w:hAnsi="Times New Roman"/>
          <w:sz w:val="24"/>
          <w:szCs w:val="24"/>
        </w:rPr>
        <w:t>год –</w:t>
      </w:r>
      <w:r w:rsidRPr="003600C0"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123905"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1</w:t>
      </w:r>
      <w:r w:rsidRPr="0012390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 xml:space="preserve">год – 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123905">
        <w:rPr>
          <w:rFonts w:ascii="Times New Roman" w:hAnsi="Times New Roman"/>
          <w:sz w:val="24"/>
          <w:szCs w:val="24"/>
        </w:rPr>
        <w:t>,</w:t>
      </w:r>
      <w:r w:rsidR="00C175FD">
        <w:rPr>
          <w:rFonts w:ascii="Times New Roman" w:hAnsi="Times New Roman"/>
          <w:sz w:val="24"/>
          <w:szCs w:val="24"/>
        </w:rPr>
        <w:t>1</w:t>
      </w:r>
      <w:r w:rsidRPr="0012390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Ресурсное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настоящей программе.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23905">
        <w:rPr>
          <w:rFonts w:ascii="Times New Roman" w:hAnsi="Times New Roman"/>
          <w:b/>
          <w:sz w:val="24"/>
          <w:szCs w:val="24"/>
        </w:rPr>
        <w:t>. Анализ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рисков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мер управления рисками реализации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предлагаемых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 программы, выделены</w:t>
      </w:r>
      <w:r>
        <w:rPr>
          <w:rFonts w:ascii="Times New Roman" w:hAnsi="Times New Roman"/>
          <w:sz w:val="24"/>
          <w:szCs w:val="24"/>
        </w:rPr>
        <w:t xml:space="preserve"> следующие риски ее реализации.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Финансовые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снижению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финансирования программных мероприятий из средств бюджета 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Возникновение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недофинансированию запланированных мероприятий всех подпрограмм,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обязательств,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осложнит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оказание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следствие,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напряженности в обществе.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Минимизация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государственного регулирования,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инвестиционной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привлекательности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детей; 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усиления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нуждаемости;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предусматривающих,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числе, заключение с гражданами, договоров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 предоставлении путевки; привлечения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 началах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государственно-частного партнерства,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Минимизация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институционализацию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софинансирования.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несвоевременным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внесением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несвоевременным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вып</w:t>
      </w:r>
      <w:r>
        <w:rPr>
          <w:rFonts w:ascii="Times New Roman" w:hAnsi="Times New Roman"/>
          <w:sz w:val="24"/>
          <w:szCs w:val="24"/>
        </w:rPr>
        <w:t>олнением мероприятий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Данные риски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минимизированы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регулирования,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улучшения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своевременное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высокопрофессиональное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институциональных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управления.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недостаточным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освещением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ошибками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 с планированием, недостаточно учитывающим 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последствия.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Минимизация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названного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обеспечения широкого привлечения общественности к обсуждению целей,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 и механизмов развития образования, а также публичного 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демонстрировать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лидеров.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отсутствием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частичной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недостаточностью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исходной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прогнозной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используемой в процессе раз</w:t>
      </w:r>
      <w:r>
        <w:rPr>
          <w:rFonts w:ascii="Times New Roman" w:hAnsi="Times New Roman"/>
          <w:sz w:val="24"/>
          <w:szCs w:val="24"/>
        </w:rPr>
        <w:t>работки и реализации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 целью управления информационными рисками в ходе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будет прово</w:t>
      </w:r>
      <w:r>
        <w:rPr>
          <w:rFonts w:ascii="Times New Roman" w:hAnsi="Times New Roman"/>
          <w:sz w:val="24"/>
          <w:szCs w:val="24"/>
        </w:rPr>
        <w:t xml:space="preserve">диться работа, направленная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статистических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объективность оценки хода и ре</w:t>
      </w:r>
      <w:r>
        <w:rPr>
          <w:rFonts w:ascii="Times New Roman" w:hAnsi="Times New Roman"/>
          <w:sz w:val="24"/>
          <w:szCs w:val="24"/>
        </w:rPr>
        <w:t>зультатов реализации программы;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идентификацию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потенциальных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налоговой,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инвестиционной,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демографической,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– экономических и финансовых показателей);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мониторинг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значимости (анализ вероятности того, что произойдут события, способные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отрицательно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повлиять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конечные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программы).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XII. Методика оценки эффективности программы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оценки степени достижения целей и решения задач программы путем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сопоставления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достигнутых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 (индикаторов) программы и входящих в нее подпрограмм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плановых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настоящей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программе, по формуле: Сд = Зф/Зп*100%,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Сд – степень до</w:t>
      </w:r>
      <w:r>
        <w:rPr>
          <w:rFonts w:ascii="Times New Roman" w:hAnsi="Times New Roman"/>
          <w:sz w:val="24"/>
          <w:szCs w:val="24"/>
        </w:rPr>
        <w:t>стижения целей (решения задач);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ы/подпрограммы в отчетном году;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запланированное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программы/подпрограммы -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Зп/Зф*100%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тенденцией </w:t>
      </w:r>
      <w:proofErr w:type="gramStart"/>
      <w:r w:rsidRPr="00123905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кото</w:t>
      </w:r>
      <w:r>
        <w:rPr>
          <w:rFonts w:ascii="Times New Roman" w:hAnsi="Times New Roman"/>
          <w:sz w:val="24"/>
          <w:szCs w:val="24"/>
        </w:rPr>
        <w:t>рых является снижение значений;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ресурсного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сопоставления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плановых и фактических объемов финансирования основных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Приложениях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настоящей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программе по каждому источнику ресурсного обеспечения по формуле: Уф = Фф/Фп*100%,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Уф – уровень освоения сре</w:t>
      </w:r>
      <w:proofErr w:type="gramStart"/>
      <w:r w:rsidRPr="00123905">
        <w:rPr>
          <w:rFonts w:ascii="Times New Roman" w:hAnsi="Times New Roman"/>
          <w:sz w:val="24"/>
          <w:szCs w:val="24"/>
        </w:rPr>
        <w:t>дств пр</w:t>
      </w:r>
      <w:proofErr w:type="gramEnd"/>
      <w:r w:rsidRPr="00123905">
        <w:rPr>
          <w:rFonts w:ascii="Times New Roman" w:hAnsi="Times New Roman"/>
          <w:sz w:val="24"/>
          <w:szCs w:val="24"/>
        </w:rPr>
        <w:t>ограммы в отчетном году,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освоенных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в отчетном году,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Фп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бюджетных назначений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отчетный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До начала очередного года реализации программы ответственный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(подпрограммы)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утверждает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интервалы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характеризуется: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высоким уровнем эффективности;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удовлетвор</w:t>
      </w:r>
      <w:r>
        <w:rPr>
          <w:rFonts w:ascii="Times New Roman" w:hAnsi="Times New Roman"/>
          <w:sz w:val="24"/>
          <w:szCs w:val="24"/>
        </w:rPr>
        <w:t>ительным уровнем эффективности;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неудовлетвор</w:t>
      </w:r>
      <w:r>
        <w:rPr>
          <w:rFonts w:ascii="Times New Roman" w:hAnsi="Times New Roman"/>
          <w:sz w:val="24"/>
          <w:szCs w:val="24"/>
        </w:rPr>
        <w:t>ительным уровнем эффективности.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Нижняя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ниже,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Нижняя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удовлетворительному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ниже,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lastRenderedPageBreak/>
        <w:t>значение, соответствующее степени достижения цели на соответствующий</w:t>
      </w:r>
      <w:r>
        <w:rPr>
          <w:rFonts w:ascii="Times New Roman" w:hAnsi="Times New Roman"/>
          <w:sz w:val="24"/>
          <w:szCs w:val="24"/>
        </w:rPr>
        <w:t xml:space="preserve"> год, равной 75 процентов.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высоким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уровнем</w:t>
      </w:r>
      <w:r>
        <w:rPr>
          <w:rFonts w:ascii="Times New Roman" w:hAnsi="Times New Roman"/>
          <w:sz w:val="24"/>
          <w:szCs w:val="24"/>
        </w:rPr>
        <w:t xml:space="preserve"> эффективности, если: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значения 95% и более показателей программы и ее подпрограмм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интервалам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к</w:t>
      </w:r>
      <w:r>
        <w:rPr>
          <w:rFonts w:ascii="Times New Roman" w:hAnsi="Times New Roman"/>
          <w:sz w:val="24"/>
          <w:szCs w:val="24"/>
        </w:rPr>
        <w:t xml:space="preserve"> высокому уровню эффективности;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95%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запланированных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освоено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98%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запланированных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в отчетном г</w:t>
      </w:r>
      <w:r>
        <w:rPr>
          <w:rFonts w:ascii="Times New Roman" w:hAnsi="Times New Roman"/>
          <w:sz w:val="24"/>
          <w:szCs w:val="24"/>
        </w:rPr>
        <w:t>оду.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удовлетворительным</w:t>
      </w:r>
      <w:r>
        <w:rPr>
          <w:rFonts w:ascii="Times New Roman" w:hAnsi="Times New Roman"/>
          <w:sz w:val="24"/>
          <w:szCs w:val="24"/>
        </w:rPr>
        <w:t xml:space="preserve"> уровнем эффективности, если: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значения 80% и более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и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интервалам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высокому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</w:t>
      </w:r>
      <w:r>
        <w:rPr>
          <w:rFonts w:ascii="Times New Roman" w:hAnsi="Times New Roman"/>
          <w:sz w:val="24"/>
          <w:szCs w:val="24"/>
        </w:rPr>
        <w:t>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запланированных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освоено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98%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запланированных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программы в отчетном году.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отвечает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критериям,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ризнается неудовлетворительным.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статистического наблюдения Росстата: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бухгалтерской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программы;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статистические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сборники,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содержащие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871A7B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Подпрограмма 1 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12390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12390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71A7B" w:rsidRPr="000233D9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3D9">
        <w:rPr>
          <w:rFonts w:ascii="Times New Roman" w:hAnsi="Times New Roman"/>
          <w:b/>
          <w:sz w:val="24"/>
          <w:szCs w:val="24"/>
        </w:rPr>
        <w:t>ПАСПОРТ</w:t>
      </w:r>
    </w:p>
    <w:p w:rsidR="00871A7B" w:rsidRPr="000233D9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3D9">
        <w:rPr>
          <w:rFonts w:ascii="Times New Roman" w:hAnsi="Times New Roman"/>
          <w:b/>
          <w:sz w:val="24"/>
          <w:szCs w:val="24"/>
        </w:rPr>
        <w:t>подпрограммы 1«Управление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0233D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0233D9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Look w:val="04A0"/>
      </w:tblPr>
      <w:tblGrid>
        <w:gridCol w:w="3936"/>
        <w:gridCol w:w="5351"/>
      </w:tblGrid>
      <w:tr w:rsidR="00871A7B" w:rsidRPr="00123905" w:rsidTr="00871A7B">
        <w:trPr>
          <w:trHeight w:val="296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«Управление муниципальной программой и обеспечение условий реализации»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 (далее подпрограмма 1)</w:t>
            </w:r>
          </w:p>
        </w:tc>
      </w:tr>
      <w:tr w:rsidR="00871A7B" w:rsidRPr="00123905" w:rsidTr="00871A7B">
        <w:trPr>
          <w:trHeight w:val="296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71A7B" w:rsidRPr="00123905" w:rsidTr="00871A7B">
        <w:trPr>
          <w:trHeight w:val="296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12 мая 2009 года № 537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 Стратегии национальной безопасности Российской Федерации до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года»</w:t>
            </w:r>
          </w:p>
        </w:tc>
      </w:tr>
      <w:tr w:rsidR="00871A7B" w:rsidRPr="00123905" w:rsidTr="00871A7B">
        <w:trPr>
          <w:trHeight w:val="296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разработчик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 и спорта администрации Льговского района Курской области</w:t>
            </w:r>
          </w:p>
        </w:tc>
      </w:tr>
      <w:tr w:rsidR="00871A7B" w:rsidRPr="00123905" w:rsidTr="00871A7B">
        <w:trPr>
          <w:trHeight w:val="259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-отсутствуют</w:t>
            </w:r>
          </w:p>
        </w:tc>
      </w:tr>
      <w:tr w:rsidR="00871A7B" w:rsidRPr="00123905" w:rsidTr="00871A7B">
        <w:trPr>
          <w:trHeight w:val="259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-отсутствуют</w:t>
            </w:r>
          </w:p>
        </w:tc>
      </w:tr>
      <w:tr w:rsidR="00871A7B" w:rsidRPr="00123905" w:rsidTr="00871A7B">
        <w:trPr>
          <w:trHeight w:val="782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-отсутствуют</w:t>
            </w:r>
          </w:p>
        </w:tc>
      </w:tr>
      <w:tr w:rsidR="00871A7B" w:rsidRPr="00123905" w:rsidTr="00871A7B">
        <w:trPr>
          <w:trHeight w:val="931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-реализация на территории района единой государственной политики в сфере молодежной политики, физической культуры и спорта, системы оздоровления и отдыха детей</w:t>
            </w:r>
          </w:p>
        </w:tc>
      </w:tr>
      <w:tr w:rsidR="00871A7B" w:rsidRPr="00123905" w:rsidTr="00871A7B">
        <w:trPr>
          <w:trHeight w:val="2206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-обеспечение функционирования эффективной системы управления молодежной политикой, физической культуры и спорта, системой оздоровления и отдыха детей;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реализации исполнения полномочий Льговского района Курской области</w:t>
            </w:r>
            <w:proofErr w:type="gramEnd"/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в сфере молодежной политики, физической культуры и спорта, системы оздоровления и отдыха детей</w:t>
            </w:r>
          </w:p>
        </w:tc>
      </w:tr>
      <w:tr w:rsidR="00871A7B" w:rsidRPr="00123905" w:rsidTr="00871A7B">
        <w:trPr>
          <w:trHeight w:val="425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871A7B" w:rsidRPr="00123905" w:rsidRDefault="00871A7B" w:rsidP="00871A7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прирост численности лиц, размещенных в коллективных средствах размещения, по отношению к 2014 году;</w:t>
            </w:r>
          </w:p>
          <w:p w:rsidR="00871A7B" w:rsidRPr="00123905" w:rsidRDefault="00871A7B" w:rsidP="00871A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детей, оздоровленных в рамках мер социальной поддержки, в общей численности детей школьного возраста</w:t>
            </w:r>
          </w:p>
          <w:p w:rsidR="00871A7B" w:rsidRPr="00123905" w:rsidRDefault="00871A7B" w:rsidP="00871A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>- доля достигнутых целевых показателей (индикаторов) муниципальной программы к общему количеству показателей (индикаторов) муниципальной программы</w:t>
            </w:r>
          </w:p>
        </w:tc>
      </w:tr>
      <w:tr w:rsidR="00871A7B" w:rsidRPr="00123905" w:rsidTr="00871A7B">
        <w:trPr>
          <w:trHeight w:val="258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871A7B" w:rsidRPr="00123905" w:rsidTr="00871A7B">
        <w:trPr>
          <w:trHeight w:val="428"/>
        </w:trPr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pStyle w:val="a9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23905">
              <w:rPr>
                <w:sz w:val="24"/>
                <w:szCs w:val="24"/>
              </w:rPr>
              <w:t>Финансирование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123905">
              <w:rPr>
                <w:sz w:val="24"/>
                <w:szCs w:val="24"/>
              </w:rPr>
              <w:t>1 программы на период с 201</w:t>
            </w:r>
            <w:r>
              <w:rPr>
                <w:sz w:val="24"/>
                <w:szCs w:val="24"/>
              </w:rPr>
              <w:t>7</w:t>
            </w:r>
            <w:r w:rsidRPr="0012390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123905">
              <w:rPr>
                <w:sz w:val="24"/>
                <w:szCs w:val="24"/>
              </w:rPr>
              <w:t xml:space="preserve"> год не предусмотрено</w:t>
            </w:r>
          </w:p>
        </w:tc>
      </w:tr>
      <w:tr w:rsidR="00871A7B" w:rsidRPr="00123905" w:rsidTr="00871A7B">
        <w:tc>
          <w:tcPr>
            <w:tcW w:w="3936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и показатели реализации подпрограммы</w:t>
            </w:r>
          </w:p>
        </w:tc>
        <w:tc>
          <w:tcPr>
            <w:tcW w:w="5351" w:type="dxa"/>
          </w:tcPr>
          <w:p w:rsidR="00871A7B" w:rsidRPr="00123905" w:rsidRDefault="00871A7B" w:rsidP="00871A7B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>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>до 29 %;</w:t>
            </w:r>
          </w:p>
          <w:p w:rsidR="00871A7B" w:rsidRPr="00123905" w:rsidRDefault="00871A7B" w:rsidP="00871A7B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обеспечение прироста численности лиц, </w:t>
            </w: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размещенных в коллективных средствах размещения, по отношению к 2014 году;</w:t>
            </w:r>
          </w:p>
          <w:p w:rsidR="00871A7B" w:rsidRPr="00123905" w:rsidRDefault="00871A7B" w:rsidP="00871A7B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увеличение доли жителей 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color w:val="000000"/>
                <w:sz w:val="24"/>
                <w:szCs w:val="24"/>
              </w:rPr>
              <w:t>- сохранение доли детей, оздоровленных в рамках мер социальной поддержки, в общей численности детей школьного возраста</w:t>
            </w:r>
          </w:p>
        </w:tc>
      </w:tr>
    </w:tbl>
    <w:p w:rsidR="00871A7B" w:rsidRDefault="00871A7B" w:rsidP="00871A7B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1A7B" w:rsidRPr="00123905" w:rsidRDefault="00871A7B" w:rsidP="00871A7B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3905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123905"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eastAsia="HiddenHorzOCR" w:hAnsi="Times New Roman"/>
          <w:b/>
          <w:sz w:val="24"/>
          <w:szCs w:val="24"/>
        </w:rPr>
        <w:t>Х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>арактеристика сферы реализации подпрограммы 1</w:t>
      </w:r>
      <w:r w:rsidRPr="00123905">
        <w:rPr>
          <w:rFonts w:ascii="Times New Roman" w:eastAsia="HiddenHorzOCR" w:hAnsi="Times New Roman"/>
          <w:b/>
          <w:sz w:val="24"/>
          <w:szCs w:val="24"/>
        </w:rPr>
        <w:t xml:space="preserve">, 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>описание основных проблем в указанной сфере и прогноз ее развития.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Основная цель подпрограммы 1, а именно - реализация на территории области единой муниципальной политики в сфере молодежной 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развития системы оздоровления и отдыха детей, может быть достигнута только в случае четкого исполнения своих функций органами и организациями системы молодежной политики,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развития системы оздоровления и отдыха детей, в т.ч. таких как:</w:t>
      </w:r>
      <w:proofErr w:type="gramEnd"/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разработка предложений по основным направлениям и приоритетам муниципальной социальной политики в сфере молодежной политики,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развития системы оздоровления и отдыха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 основе анализа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обеспечение распределения финансовых средств, поступивших в установленном порядке из областного и районного бюджетов и других источников финансирования, на мероприятия молодежной политики, физической культуры и 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развития системы оздоровления и отдыха детей;</w:t>
      </w:r>
      <w:proofErr w:type="gramEnd"/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координация и обеспечение реализации социальных, экономических и правовых гарантий категорий граждан;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обеспечение на территории района соблюдения действующего законодательства в сфере молодежной политики, физической культуры и 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развития системы оздоровления и отдыха детей;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физической культуры и спорта,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развития системы оздоровления и отдыха детей.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Проблемы, связанные с исполнением названных и иных функций органов и учреждений молодежной политики, иных организаций, осуществляющих мероприятия по молодежной политике, будут решаться в ходе выполнения мероприятий подпрограммы.</w:t>
      </w:r>
    </w:p>
    <w:p w:rsidR="00871A7B" w:rsidRPr="00123905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color w:val="000000"/>
          <w:sz w:val="24"/>
          <w:szCs w:val="24"/>
        </w:rPr>
        <w:t>2. Пр</w:t>
      </w:r>
      <w:r w:rsidRPr="00123905">
        <w:rPr>
          <w:rFonts w:ascii="Times New Roman" w:hAnsi="Times New Roman"/>
          <w:b/>
          <w:bCs/>
          <w:color w:val="000000"/>
          <w:sz w:val="24"/>
          <w:szCs w:val="24"/>
        </w:rPr>
        <w:t xml:space="preserve">иоритеты государственной политики в 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 xml:space="preserve">сфере реализации подпрограммы 1, </w:t>
      </w:r>
      <w:r w:rsidRPr="00123905">
        <w:rPr>
          <w:rFonts w:ascii="Times New Roman" w:hAnsi="Times New Roman"/>
          <w:b/>
          <w:bCs/>
          <w:color w:val="000000"/>
          <w:sz w:val="24"/>
          <w:szCs w:val="24"/>
        </w:rPr>
        <w:t>цели, задачи и п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>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1.</w:t>
      </w:r>
    </w:p>
    <w:p w:rsidR="00871A7B" w:rsidRPr="00123905" w:rsidRDefault="00871A7B" w:rsidP="00871A7B">
      <w:pPr>
        <w:pStyle w:val="a7"/>
        <w:tabs>
          <w:tab w:val="left" w:pos="567"/>
          <w:tab w:val="left" w:pos="709"/>
          <w:tab w:val="left" w:pos="9354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bCs/>
          <w:sz w:val="24"/>
          <w:szCs w:val="24"/>
        </w:rPr>
        <w:t>В соответствии со Стратегией социально-экономического развития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3905">
        <w:rPr>
          <w:rFonts w:ascii="Times New Roman" w:hAnsi="Times New Roman"/>
          <w:bCs/>
          <w:sz w:val="24"/>
          <w:szCs w:val="24"/>
        </w:rPr>
        <w:t>Курской области на период до 2020 года (постановление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3905">
        <w:rPr>
          <w:rFonts w:ascii="Times New Roman" w:hAnsi="Times New Roman"/>
          <w:bCs/>
          <w:sz w:val="24"/>
          <w:szCs w:val="24"/>
        </w:rPr>
        <w:t>Курской областной Думы от 24.05.2007 г. № 381-IV ОД), иными стратегическими документами</w:t>
      </w:r>
      <w:r w:rsidRPr="00123905">
        <w:rPr>
          <w:rFonts w:ascii="Times New Roman" w:hAnsi="Times New Roman"/>
          <w:iCs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определена цель </w:t>
      </w:r>
      <w:r w:rsidRPr="00123905">
        <w:rPr>
          <w:rFonts w:ascii="Times New Roman" w:hAnsi="Times New Roman"/>
          <w:color w:val="000000"/>
          <w:sz w:val="24"/>
          <w:szCs w:val="24"/>
        </w:rPr>
        <w:t>подпрограммы 1</w:t>
      </w:r>
      <w:r w:rsidRPr="00123905">
        <w:rPr>
          <w:rFonts w:ascii="Times New Roman" w:hAnsi="Times New Roman"/>
          <w:sz w:val="24"/>
          <w:szCs w:val="24"/>
        </w:rPr>
        <w:t>: реализация на территории района единой муниципальной политики в сфере молодежной политики, физической культуры и спорта, системы оздоровления и отдыха детей может быть достигнута за счет четкого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функционирования эффективной системы управления молодежной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политикой, физической культурой и спортом, системой оздоровления и отдыха детей.</w:t>
      </w:r>
    </w:p>
    <w:p w:rsidR="00871A7B" w:rsidRPr="00123905" w:rsidRDefault="00871A7B" w:rsidP="00871A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Задачи </w:t>
      </w:r>
      <w:r w:rsidRPr="00123905">
        <w:rPr>
          <w:rFonts w:ascii="Times New Roman" w:hAnsi="Times New Roman"/>
          <w:color w:val="000000"/>
          <w:sz w:val="24"/>
          <w:szCs w:val="24"/>
        </w:rPr>
        <w:t>подпрограммы 1</w:t>
      </w:r>
      <w:r>
        <w:rPr>
          <w:rFonts w:ascii="Times New Roman" w:hAnsi="Times New Roman"/>
          <w:sz w:val="24"/>
          <w:szCs w:val="24"/>
        </w:rPr>
        <w:t>: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обеспечение функционирования эффективной системы управления молодежной политикой, физической культурой и спортом, систем</w:t>
      </w:r>
      <w:r>
        <w:rPr>
          <w:rFonts w:ascii="Times New Roman" w:hAnsi="Times New Roman"/>
          <w:sz w:val="24"/>
          <w:szCs w:val="24"/>
        </w:rPr>
        <w:t>ой оздоровления и отдыха детей;</w:t>
      </w:r>
    </w:p>
    <w:p w:rsidR="00871A7B" w:rsidRPr="00123905" w:rsidRDefault="00871A7B" w:rsidP="00871A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123905">
        <w:rPr>
          <w:rFonts w:ascii="Times New Roman" w:hAnsi="Times New Roman"/>
          <w:sz w:val="24"/>
          <w:szCs w:val="24"/>
        </w:rPr>
        <w:t>реализации исполнения полномочий Льговского района Курской области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в сфере молодежной политики, физической культуры и спорта, системы оздоровления и отдыха детей.</w:t>
      </w:r>
    </w:p>
    <w:p w:rsidR="00871A7B" w:rsidRPr="00123905" w:rsidRDefault="00871A7B" w:rsidP="00871A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Оценка достижения целей подпрограммы 1 производится посредством следующих показателей: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прирост численности лиц, размещенных в коллективных средствах размещения, по отношению к 2014 году;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 доли жителей 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доля детей, оздоровленных в рамках мер социальной поддержки, в общей численности детей школьного возраста;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доля достигнутых целевых показателей (индикаторов) программы к общему количеству показателей (индикаторов) программы.</w:t>
      </w:r>
    </w:p>
    <w:p w:rsidR="00871A7B" w:rsidRPr="00123905" w:rsidRDefault="00871A7B" w:rsidP="00871A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Сведения о показателях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(индикаторах) подпрограммы 1 представлены в приложении № 1 к настоящей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программе.</w:t>
      </w:r>
    </w:p>
    <w:p w:rsidR="00871A7B" w:rsidRPr="00123905" w:rsidRDefault="00871A7B" w:rsidP="00871A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Ожидаемые результаты реализации </w:t>
      </w:r>
      <w:r w:rsidRPr="00123905">
        <w:rPr>
          <w:rFonts w:ascii="Times New Roman" w:hAnsi="Times New Roman"/>
          <w:color w:val="000000"/>
          <w:sz w:val="24"/>
          <w:szCs w:val="24"/>
        </w:rPr>
        <w:t>подпрограммы 1</w:t>
      </w:r>
      <w:r w:rsidRPr="00123905">
        <w:rPr>
          <w:rFonts w:ascii="Times New Roman" w:hAnsi="Times New Roman"/>
          <w:sz w:val="24"/>
          <w:szCs w:val="24"/>
        </w:rPr>
        <w:t>:</w:t>
      </w:r>
    </w:p>
    <w:p w:rsidR="00871A7B" w:rsidRPr="00123905" w:rsidRDefault="00871A7B" w:rsidP="00871A7B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3905">
        <w:rPr>
          <w:rFonts w:ascii="Times New Roman" w:hAnsi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до 29 %;</w:t>
      </w:r>
    </w:p>
    <w:p w:rsidR="00871A7B" w:rsidRPr="00123905" w:rsidRDefault="00871A7B" w:rsidP="00871A7B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3905">
        <w:rPr>
          <w:rFonts w:ascii="Times New Roman" w:hAnsi="Times New Roman"/>
          <w:color w:val="000000"/>
          <w:sz w:val="24"/>
          <w:szCs w:val="24"/>
        </w:rPr>
        <w:t>обеспечение прироста численности лиц, размещенных в коллективных средствах размещения, по отношению к 2014 году;</w:t>
      </w:r>
    </w:p>
    <w:p w:rsidR="00871A7B" w:rsidRPr="00123905" w:rsidRDefault="00871A7B" w:rsidP="00871A7B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увеличение доли жителей 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</w:t>
      </w:r>
    </w:p>
    <w:p w:rsidR="00871A7B" w:rsidRPr="00123905" w:rsidRDefault="00871A7B" w:rsidP="00871A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сохранение доли детей, оздоровленных в рамках мер социальной поддержки, в общей численности детей школьного возраста.</w:t>
      </w:r>
    </w:p>
    <w:p w:rsidR="00871A7B" w:rsidRPr="00123905" w:rsidRDefault="00871A7B" w:rsidP="00871A7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 xml:space="preserve">Сроки реализации </w:t>
      </w:r>
      <w:r w:rsidRPr="00123905">
        <w:rPr>
          <w:rFonts w:ascii="Times New Roman" w:hAnsi="Times New Roman"/>
          <w:sz w:val="24"/>
          <w:szCs w:val="24"/>
        </w:rPr>
        <w:t>подпрограммы 1</w:t>
      </w:r>
      <w:r w:rsidRPr="00123905">
        <w:rPr>
          <w:rFonts w:ascii="Times New Roman" w:hAnsi="Times New Roman"/>
          <w:color w:val="000000"/>
          <w:sz w:val="24"/>
          <w:szCs w:val="24"/>
        </w:rPr>
        <w:t>: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23905">
        <w:rPr>
          <w:rFonts w:ascii="Times New Roman" w:hAnsi="Times New Roman"/>
          <w:color w:val="000000"/>
          <w:sz w:val="24"/>
          <w:szCs w:val="24"/>
        </w:rPr>
        <w:t>–201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23905">
        <w:rPr>
          <w:rFonts w:ascii="Times New Roman" w:hAnsi="Times New Roman"/>
          <w:color w:val="000000"/>
          <w:sz w:val="24"/>
          <w:szCs w:val="24"/>
        </w:rPr>
        <w:t xml:space="preserve"> годы без деления на этапы.</w:t>
      </w:r>
    </w:p>
    <w:p w:rsidR="00871A7B" w:rsidRPr="00123905" w:rsidRDefault="00871A7B" w:rsidP="00871A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3905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123905">
        <w:rPr>
          <w:rFonts w:ascii="Times New Roman" w:eastAsia="HiddenHorzOCR" w:hAnsi="Times New Roman"/>
          <w:b/>
          <w:sz w:val="24"/>
          <w:szCs w:val="24"/>
        </w:rPr>
        <w:t>Характеристика основных мероприятий подпрограммы 1</w:t>
      </w:r>
    </w:p>
    <w:p w:rsidR="00871A7B" w:rsidRPr="00123905" w:rsidRDefault="00871A7B" w:rsidP="00871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bCs/>
          <w:color w:val="000000"/>
          <w:sz w:val="24"/>
          <w:szCs w:val="24"/>
        </w:rPr>
        <w:t xml:space="preserve">Основным мероприятием </w:t>
      </w:r>
      <w:r w:rsidRPr="00123905">
        <w:rPr>
          <w:rFonts w:ascii="Times New Roman" w:eastAsia="HiddenHorzOCR" w:hAnsi="Times New Roman"/>
          <w:sz w:val="24"/>
          <w:szCs w:val="24"/>
        </w:rPr>
        <w:t xml:space="preserve">1.1 </w:t>
      </w:r>
      <w:r w:rsidRPr="00123905">
        <w:rPr>
          <w:rFonts w:ascii="Times New Roman" w:hAnsi="Times New Roman"/>
          <w:bCs/>
          <w:color w:val="000000"/>
          <w:sz w:val="24"/>
          <w:szCs w:val="24"/>
        </w:rPr>
        <w:t xml:space="preserve">подпрограммы 1 является </w:t>
      </w:r>
      <w:r w:rsidRPr="00123905">
        <w:rPr>
          <w:rFonts w:ascii="Times New Roman" w:hAnsi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Pr="00123905">
        <w:rPr>
          <w:rFonts w:ascii="Times New Roman" w:hAnsi="Times New Roman"/>
          <w:bCs/>
          <w:color w:val="000000"/>
          <w:sz w:val="24"/>
          <w:szCs w:val="24"/>
        </w:rPr>
        <w:t>, которое предполагает: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разработку предложений по основным направлениям и приоритетам 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социальной политики в сфере молодежной политики, физической культуры и спорта,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и развития системы оздоровления и отдыха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на основе анализа социально-экономического 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Льговского района Курской области;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обеспечение распределения финансовых средств, поступивших в установленном порядке из областного и местного бюджетов и других источников финансирования на мероприятия молодежной политики,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и развития системы оздоровления и отдыха детей;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координацию и обеспечение реализации социальных, экономических и правовых гарантий категорий граждан;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обеспечение на территории района соблюдения действующего законодательства в сфере молодежной политики, физической культуры и спорта,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и развития системы оздоровления и отдыха детей;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 xml:space="preserve">осуществление методического руководства и оказание помощи соответствующим органам молодежной политики, подведомственным учреждениям по вопросам </w:t>
      </w:r>
      <w:r w:rsidRPr="00123905">
        <w:rPr>
          <w:rFonts w:ascii="Times New Roman" w:hAnsi="Times New Roman"/>
          <w:color w:val="000000"/>
          <w:sz w:val="24"/>
          <w:szCs w:val="24"/>
        </w:rPr>
        <w:lastRenderedPageBreak/>
        <w:t>применения действующего законодательства по молодежной политике,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и развития системы оздоровления и отдыха детей.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23905">
        <w:rPr>
          <w:rFonts w:ascii="Times New Roman" w:eastAsia="HiddenHorzOCR" w:hAnsi="Times New Roman"/>
          <w:sz w:val="24"/>
          <w:szCs w:val="24"/>
        </w:rPr>
        <w:t>Основное мероприятие 1.1 подпрограммы 4 направлено на достижение показателей:</w:t>
      </w:r>
    </w:p>
    <w:p w:rsidR="00871A7B" w:rsidRPr="00123905" w:rsidRDefault="00871A7B" w:rsidP="00871A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прирост численности лиц, размещенных в коллективных средствах размещения, по отношению к 2014 году; 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 доли жителей 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</w:t>
      </w:r>
      <w:r w:rsidRPr="00123905">
        <w:rPr>
          <w:rFonts w:ascii="Times New Roman" w:hAnsi="Times New Roman"/>
          <w:color w:val="000000"/>
          <w:sz w:val="24"/>
          <w:szCs w:val="24"/>
        </w:rPr>
        <w:t xml:space="preserve"> доля </w:t>
      </w:r>
      <w:r w:rsidRPr="00123905">
        <w:rPr>
          <w:rFonts w:ascii="Times New Roman" w:hAnsi="Times New Roman"/>
          <w:sz w:val="24"/>
          <w:szCs w:val="24"/>
        </w:rPr>
        <w:t>детей, оздоровленных в рамках мер социальной поддержки, в общей численности детей школьного возраста;</w:t>
      </w:r>
    </w:p>
    <w:p w:rsidR="00871A7B" w:rsidRPr="00123905" w:rsidRDefault="00871A7B" w:rsidP="00871A7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доля достигнутых целевых показателей (индикаторов) программы к общему количеству показателей (индикаторов) программы.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23905">
        <w:rPr>
          <w:rFonts w:ascii="Times New Roman" w:eastAsia="HiddenHorzOCR" w:hAnsi="Times New Roman"/>
          <w:sz w:val="24"/>
          <w:szCs w:val="24"/>
        </w:rPr>
        <w:t xml:space="preserve">В ходе реализации </w:t>
      </w:r>
      <w:r w:rsidRPr="00123905"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123905">
        <w:rPr>
          <w:rFonts w:ascii="Times New Roman" w:eastAsia="HiddenHorzOCR" w:hAnsi="Times New Roman"/>
          <w:sz w:val="24"/>
          <w:szCs w:val="24"/>
        </w:rPr>
        <w:t>1.1 подпрограммы 1</w:t>
      </w:r>
      <w:r w:rsidRPr="00123905">
        <w:rPr>
          <w:rFonts w:ascii="Times New Roman" w:hAnsi="Times New Roman"/>
          <w:sz w:val="24"/>
          <w:szCs w:val="24"/>
        </w:rPr>
        <w:t>:</w:t>
      </w:r>
      <w:r w:rsidRPr="00123905">
        <w:rPr>
          <w:rFonts w:ascii="Times New Roman" w:eastAsia="HiddenHorzOCR" w:hAnsi="Times New Roman"/>
          <w:sz w:val="24"/>
          <w:szCs w:val="24"/>
        </w:rPr>
        <w:t xml:space="preserve"> будут достигнуты следующие результаты:</w:t>
      </w:r>
    </w:p>
    <w:p w:rsidR="00871A7B" w:rsidRPr="00123905" w:rsidRDefault="00871A7B" w:rsidP="00871A7B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до 29 %;</w:t>
      </w:r>
    </w:p>
    <w:p w:rsidR="00871A7B" w:rsidRPr="00123905" w:rsidRDefault="00871A7B" w:rsidP="00871A7B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обеспечение прироста численности лиц, размещенных в коллективных средствах размещения по отношению к 2014 году;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 доли жителей Льговского района Курской области, систематически занимающихся физической культурой и спортом, в общей численности населения Льговского района Курской области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сохранение доли детей, оздоровленных в рамках мер социальной поддержки в общей численности детей школьного возраста;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достижение целевых показателей (индикаторов)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программы.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Последствия нереализации основного мероприятия </w:t>
      </w:r>
      <w:r w:rsidRPr="00123905">
        <w:rPr>
          <w:rFonts w:ascii="Times New Roman" w:eastAsia="HiddenHorzOCR" w:hAnsi="Times New Roman"/>
          <w:sz w:val="24"/>
          <w:szCs w:val="24"/>
        </w:rPr>
        <w:t>1.1 подпрограммы 1</w:t>
      </w:r>
      <w:r w:rsidRPr="00123905">
        <w:rPr>
          <w:rFonts w:ascii="Times New Roman" w:hAnsi="Times New Roman"/>
          <w:sz w:val="24"/>
          <w:szCs w:val="24"/>
        </w:rPr>
        <w:t>:</w:t>
      </w:r>
    </w:p>
    <w:p w:rsidR="00871A7B" w:rsidRPr="00123905" w:rsidRDefault="00871A7B" w:rsidP="00871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недостижение конечных результатов и целевых показателей (индикаторов) </w:t>
      </w:r>
      <w:r w:rsidRPr="00123905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123905">
        <w:rPr>
          <w:rFonts w:ascii="Times New Roman" w:hAnsi="Times New Roman"/>
          <w:sz w:val="24"/>
          <w:szCs w:val="24"/>
        </w:rPr>
        <w:t xml:space="preserve"> и ее подпрограмм.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2390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Сроки реализации основного мероприятия </w:t>
      </w:r>
      <w:r w:rsidRPr="00123905">
        <w:rPr>
          <w:rFonts w:ascii="Times New Roman" w:eastAsia="HiddenHorzOCR" w:hAnsi="Times New Roman"/>
          <w:sz w:val="24"/>
          <w:szCs w:val="24"/>
        </w:rPr>
        <w:t>1.1 подпрограммы 1 является отдел культуры, молодежной политики, физической культуры и спорта.</w:t>
      </w:r>
    </w:p>
    <w:p w:rsidR="00871A7B" w:rsidRPr="00123905" w:rsidRDefault="00871A7B" w:rsidP="00871A7B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2390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Перечень основных мероприятий подпрограммы 1 приведен в приложении № 2 к настоящей программе.</w:t>
      </w:r>
    </w:p>
    <w:p w:rsidR="00871A7B" w:rsidRPr="00123905" w:rsidRDefault="00871A7B" w:rsidP="00871A7B">
      <w:pPr>
        <w:pStyle w:val="3"/>
        <w:keepNext w:val="0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23905">
        <w:rPr>
          <w:rFonts w:ascii="Times New Roman" w:hAnsi="Times New Roman"/>
          <w:sz w:val="24"/>
          <w:szCs w:val="24"/>
          <w:lang w:eastAsia="en-US"/>
        </w:rPr>
        <w:t>4. Характеристика мер государственного регулирования подпрограммы 1.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Меры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и правового регулирования в рамках </w:t>
      </w:r>
      <w:r w:rsidRPr="00123905">
        <w:rPr>
          <w:rFonts w:ascii="Times New Roman" w:hAnsi="Times New Roman"/>
          <w:color w:val="000000"/>
          <w:sz w:val="24"/>
          <w:szCs w:val="24"/>
        </w:rPr>
        <w:t>подпрограммы 1</w:t>
      </w:r>
      <w:r w:rsidRPr="00123905">
        <w:rPr>
          <w:rFonts w:ascii="Times New Roman" w:hAnsi="Times New Roman"/>
          <w:sz w:val="24"/>
          <w:szCs w:val="24"/>
        </w:rPr>
        <w:t xml:space="preserve"> не применяются.</w:t>
      </w:r>
    </w:p>
    <w:p w:rsidR="00871A7B" w:rsidRPr="00123905" w:rsidRDefault="00871A7B" w:rsidP="00871A7B">
      <w:pPr>
        <w:pStyle w:val="3"/>
        <w:keepNext w:val="0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23905">
        <w:rPr>
          <w:rFonts w:ascii="Times New Roman" w:hAnsi="Times New Roman"/>
          <w:sz w:val="24"/>
          <w:szCs w:val="24"/>
          <w:lang w:eastAsia="en-US"/>
        </w:rPr>
        <w:t>5. Прогноз сводных показателей государственны</w:t>
      </w:r>
      <w:r>
        <w:rPr>
          <w:rFonts w:ascii="Times New Roman" w:hAnsi="Times New Roman"/>
          <w:sz w:val="24"/>
          <w:szCs w:val="24"/>
          <w:lang w:eastAsia="en-US"/>
        </w:rPr>
        <w:t>х заданий в рамках подпрограммы</w:t>
      </w:r>
      <w:proofErr w:type="gramStart"/>
      <w:r w:rsidRPr="00123905">
        <w:rPr>
          <w:rFonts w:ascii="Times New Roman" w:hAnsi="Times New Roman"/>
          <w:sz w:val="24"/>
          <w:szCs w:val="24"/>
          <w:lang w:eastAsia="en-US"/>
        </w:rPr>
        <w:t>1</w:t>
      </w:r>
      <w:proofErr w:type="gramEnd"/>
      <w:r w:rsidRPr="00123905">
        <w:rPr>
          <w:rFonts w:ascii="Times New Roman" w:hAnsi="Times New Roman"/>
          <w:sz w:val="24"/>
          <w:szCs w:val="24"/>
          <w:lang w:eastAsia="en-US"/>
        </w:rPr>
        <w:t>.</w:t>
      </w:r>
    </w:p>
    <w:p w:rsidR="00871A7B" w:rsidRPr="00123905" w:rsidRDefault="00871A7B" w:rsidP="00871A7B">
      <w:pPr>
        <w:pStyle w:val="3"/>
        <w:keepNext w:val="0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</w:pPr>
      <w:r w:rsidRPr="00123905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>Доведение государственного задания не предусмотрено.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 xml:space="preserve">6.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123905">
        <w:rPr>
          <w:rFonts w:ascii="Times New Roman" w:hAnsi="Times New Roman"/>
          <w:b/>
          <w:bCs/>
          <w:sz w:val="24"/>
          <w:szCs w:val="24"/>
        </w:rPr>
        <w:t>1.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23905">
        <w:rPr>
          <w:rFonts w:ascii="Times New Roman" w:hAnsi="Times New Roman"/>
          <w:bCs/>
          <w:sz w:val="24"/>
          <w:szCs w:val="24"/>
        </w:rPr>
        <w:t>Финансирование подпрограммы 1 программы на период с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123905">
        <w:rPr>
          <w:rFonts w:ascii="Times New Roman" w:hAnsi="Times New Roman"/>
          <w:bCs/>
          <w:sz w:val="24"/>
          <w:szCs w:val="24"/>
        </w:rPr>
        <w:t xml:space="preserve"> по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123905">
        <w:rPr>
          <w:rFonts w:ascii="Times New Roman" w:hAnsi="Times New Roman"/>
          <w:bCs/>
          <w:sz w:val="24"/>
          <w:szCs w:val="24"/>
        </w:rPr>
        <w:t xml:space="preserve"> гг. не предусмотренно.</w:t>
      </w:r>
    </w:p>
    <w:p w:rsidR="00871A7B" w:rsidRPr="00123905" w:rsidRDefault="00871A7B" w:rsidP="00871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color w:val="000000"/>
          <w:sz w:val="24"/>
          <w:szCs w:val="24"/>
        </w:rPr>
        <w:t>7. Анализ рисков реализации подпрограммы 1, описание мер управления рисками реализации подпрограммы 1.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Выделены следующие риски при реализации подпрограммы 1.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Операционные риски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связаны с возможным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несвоевременным внесением изменений в нормативную правовую базу и несвоевременным выполнением мероприятий программы.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 xml:space="preserve"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</w:t>
      </w:r>
      <w:r w:rsidRPr="00123905">
        <w:rPr>
          <w:rFonts w:ascii="Times New Roman" w:hAnsi="Times New Roman"/>
          <w:color w:val="000000"/>
          <w:sz w:val="24"/>
          <w:szCs w:val="24"/>
        </w:rPr>
        <w:lastRenderedPageBreak/>
        <w:t>ответственности должностных лиц ответственного исполнителя, соисполнителя и участников муниципальной программы за своевременное и высокопрофессиональное исполнение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программы, а также в рамках институциональных преобразований в системе государственного управления.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4"/>
          <w:szCs w:val="24"/>
        </w:rPr>
      </w:pPr>
      <w:r w:rsidRPr="00123905">
        <w:rPr>
          <w:rFonts w:ascii="Times New Roman" w:eastAsia="HiddenHorzOCR" w:hAnsi="Times New Roman"/>
          <w:sz w:val="24"/>
          <w:szCs w:val="24"/>
        </w:rPr>
        <w:t>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Также социальные риски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 xml:space="preserve">связаны с дефицитом кадров сферы отдыха и оздоровления детей, отсутствием необходимых для реализации программы научных исследований и </w:t>
      </w:r>
      <w:proofErr w:type="gramStart"/>
      <w:r w:rsidRPr="00123905">
        <w:rPr>
          <w:rFonts w:ascii="Times New Roman" w:hAnsi="Times New Roman"/>
          <w:color w:val="000000"/>
          <w:sz w:val="24"/>
          <w:szCs w:val="24"/>
        </w:rPr>
        <w:t>разработок</w:t>
      </w:r>
      <w:proofErr w:type="gramEnd"/>
      <w:r w:rsidRPr="00123905">
        <w:rPr>
          <w:rFonts w:ascii="Times New Roman" w:hAnsi="Times New Roman"/>
          <w:color w:val="000000"/>
          <w:sz w:val="24"/>
          <w:szCs w:val="24"/>
        </w:rPr>
        <w:t xml:space="preserve"> как на федеральном, так и на региональном уровнях. </w:t>
      </w:r>
      <w:proofErr w:type="gramStart"/>
      <w:r w:rsidRPr="00123905">
        <w:rPr>
          <w:rFonts w:ascii="Times New Roman" w:hAnsi="Times New Roman"/>
          <w:color w:val="000000"/>
          <w:sz w:val="24"/>
          <w:szCs w:val="24"/>
        </w:rPr>
        <w:t>Минимизации данных рисков будут способствовать реализация предусмотренных в программе мер, направленных на повышение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  <w:proofErr w:type="gramEnd"/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Информационные риски</w:t>
      </w:r>
      <w:r w:rsidRPr="001239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12390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23905">
        <w:rPr>
          <w:rFonts w:ascii="Times New Roman" w:hAnsi="Times New Roman"/>
          <w:color w:val="000000"/>
          <w:sz w:val="24"/>
          <w:szCs w:val="24"/>
        </w:rPr>
        <w:t>: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использование статистических показателей, обеспечивающих объективность оценки хода и ре</w:t>
      </w:r>
      <w:r>
        <w:rPr>
          <w:rFonts w:ascii="Times New Roman" w:hAnsi="Times New Roman"/>
          <w:color w:val="000000"/>
          <w:sz w:val="24"/>
          <w:szCs w:val="24"/>
        </w:rPr>
        <w:t>зультатов реализации программы;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выявление и идентификацию потенциальных рисков путем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905">
        <w:rPr>
          <w:rFonts w:ascii="Times New Roman" w:hAnsi="Times New Roman"/>
          <w:color w:val="000000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871A7B" w:rsidRPr="00123905" w:rsidRDefault="00871A7B" w:rsidP="00871A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23905">
        <w:rPr>
          <w:rFonts w:ascii="Times New Roman" w:hAnsi="Times New Roman"/>
          <w:color w:val="000000"/>
          <w:sz w:val="24"/>
          <w:szCs w:val="24"/>
        </w:rPr>
        <w:t>мониторинг и оценку исполнения целевых показателей (индикаторов) программы, выявление факторов риска, оценку их значимости, анализ вероятности того, что произойдут события, способные отрицательно повлиять на конечные результаты реализации программы.</w:t>
      </w:r>
    </w:p>
    <w:p w:rsidR="00871A7B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Подпрограмма 2 «Повышение эффективности реализации молодежной политики»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развития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12390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12390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71A7B" w:rsidRPr="00D65192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192">
        <w:rPr>
          <w:rFonts w:ascii="Times New Roman" w:hAnsi="Times New Roman"/>
          <w:b/>
          <w:sz w:val="24"/>
          <w:szCs w:val="24"/>
        </w:rPr>
        <w:t>ПАСПОРТ</w:t>
      </w:r>
    </w:p>
    <w:p w:rsidR="00871A7B" w:rsidRPr="00D65192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192">
        <w:rPr>
          <w:rFonts w:ascii="Times New Roman" w:hAnsi="Times New Roman"/>
          <w:b/>
          <w:sz w:val="24"/>
          <w:szCs w:val="24"/>
        </w:rPr>
        <w:t>подпрограммы 2 «Повышение эффективности реализации молодежной политики»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192">
        <w:rPr>
          <w:rFonts w:ascii="Times New Roman" w:hAnsi="Times New Roman"/>
          <w:b/>
          <w:sz w:val="24"/>
          <w:szCs w:val="24"/>
        </w:rPr>
        <w:t>программы «Повышение эффективности работы с молодежью, организация отдыха и оздоровления детей, молодежи, развития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192">
        <w:rPr>
          <w:rFonts w:ascii="Times New Roman" w:hAnsi="Times New Roman"/>
          <w:b/>
          <w:sz w:val="24"/>
          <w:szCs w:val="24"/>
        </w:rPr>
        <w:t>в 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D65192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D65192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Look w:val="04A0"/>
      </w:tblPr>
      <w:tblGrid>
        <w:gridCol w:w="2943"/>
        <w:gridCol w:w="6627"/>
      </w:tblGrid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 2 «Повышение эффективности реализации молодежной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развития физической культуры и спорта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</w:t>
            </w:r>
            <w:r>
              <w:rPr>
                <w:rFonts w:ascii="Times New Roman" w:hAnsi="Times New Roman"/>
                <w:sz w:val="24"/>
                <w:szCs w:val="24"/>
              </w:rPr>
              <w:t>м районе Курской области на 2017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 (далее подпрограмма 2)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Основания для разработки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2006 №1760-р «О Стратегии государственной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Законе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№2-ЗКО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 молодежной политике в Курской области»;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Законе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№17-ЗКО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 поддержке талантливой молодежи»;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Законе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№28-ЗКО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объединений Курской области»;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Законе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№101-ЗКО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Общественной молодежной палате при Курской областной Думе»;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постановлении</w:t>
            </w:r>
            <w:proofErr w:type="gramEnd"/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Губернатора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области от 29.09.2006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№434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 мерах государственной поддержки талантливой молодежи»;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Губернатора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 от 27.11.2009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№383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 создании Совета молодых ученых и специалистов Курской области»;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постановлении</w:t>
            </w:r>
            <w:proofErr w:type="gramEnd"/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Губернатора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 от 18.11.2010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№432- пг «Об учреждении премии Губернатора Курской области в области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 инноваций для молодых ученых и специалистов»;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28.10.2010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№515-па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Координационного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политике в Курской области»;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областной Думы от 24.05.2007 №381-IV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одобрении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Стратегии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области на период до 2020 года».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-отдел образования администрации Льговского района, общеобразовательные учреждения Льговского района Курской области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Программно-целевые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инструменты программы 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создание возможностей для успешной социализации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 эффективной самореализации молодых людей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1) создание условий для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талантливой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акти</w:t>
            </w:r>
            <w:r>
              <w:rPr>
                <w:rFonts w:ascii="Times New Roman" w:hAnsi="Times New Roman"/>
                <w:sz w:val="24"/>
                <w:szCs w:val="24"/>
              </w:rPr>
              <w:t>вную общественную деятельность;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асоциальных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среде,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находящейся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жизненной ситуации;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допризывная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молодежной среде;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социальную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практику.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Поддержка молодой семьи;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молодежной политики. 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 молодежной политики.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Целевые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871A7B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принимающих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добровольческой деятельности,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района Курской обла</w:t>
            </w:r>
            <w:r>
              <w:rPr>
                <w:rFonts w:ascii="Times New Roman" w:hAnsi="Times New Roman"/>
                <w:sz w:val="24"/>
                <w:szCs w:val="24"/>
              </w:rPr>
              <w:t>сти в возрасте от 14 до 30 лет;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возрасте от 14 до 30 лет, вовлеченных в реализуемые органами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программы в сфере поддержки талантливой молодежи,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14 до 30 лет;</w:t>
            </w:r>
            <w:proofErr w:type="gramEnd"/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возрасте от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проектах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молодежью,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оказавшейся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 молодежи Льговского района Курской обла</w:t>
            </w:r>
            <w:r>
              <w:rPr>
                <w:rFonts w:ascii="Times New Roman" w:hAnsi="Times New Roman"/>
                <w:sz w:val="24"/>
                <w:szCs w:val="24"/>
              </w:rPr>
              <w:t>сти в возрасте от 14 до 30 лет;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возрасте от 14 до 30 лет, участвующих 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клубов,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центров,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возрасте от 14 до 30 лет;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лет, участвующих в программах по профессиональной ориентации,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района 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области в возрасте от 14 до 30 лет 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годы без деления на этапы реализации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рублей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районного бюджета, в том числе по годам: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 – 128,00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год – 128,00 тыс. рублей;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128,00 тыс. рублей.</w:t>
            </w:r>
          </w:p>
        </w:tc>
      </w:tr>
      <w:tr w:rsidR="00871A7B" w:rsidRPr="00123905" w:rsidTr="00871A7B">
        <w:tc>
          <w:tcPr>
            <w:tcW w:w="2943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и показатели реализации подпрограммы</w:t>
            </w:r>
          </w:p>
        </w:tc>
        <w:tc>
          <w:tcPr>
            <w:tcW w:w="6628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будет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способствовать 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молодежной политики. В рамках подпрограммы будут обеспечены следующие результаты: 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14-30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добровольческой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Льговском районе 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к 2019 году;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905">
              <w:rPr>
                <w:rFonts w:ascii="Times New Roman" w:hAnsi="Times New Roman"/>
                <w:sz w:val="24"/>
                <w:szCs w:val="24"/>
              </w:rPr>
              <w:t>-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 в возрасте 14-30 лет, вовлеченных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реализуемые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органами исполнительной власти проекты и программы в сфере поддержки талантливой молодежи,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области до </w:t>
            </w:r>
            <w:r>
              <w:rPr>
                <w:rFonts w:ascii="Times New Roman" w:hAnsi="Times New Roman"/>
                <w:sz w:val="24"/>
                <w:szCs w:val="24"/>
              </w:rPr>
              <w:t>24% к 2019 году;</w:t>
            </w:r>
            <w:proofErr w:type="gramEnd"/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 в возрасте 14-30 лет,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проектах и программах по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молодежью, оказавшейся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молодежи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22 % к 2019 году;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удельного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людей в возрасте 14-30 лет,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клубов,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центров,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количестве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района Курской области до 12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%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1A7B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 2, 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рассматривать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 самостоятельное направление деятельности государства, предусматривающее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институтами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объединениями и молодежными организациями.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результате отсутствия нормативного регулирования ряда вопросов и отсутствия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последние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десятилетия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проявились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негативные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сохранении текущей экономической ситуации могут усиливаться.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Первая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полномасштабной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талантливой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вовлечения молодежи в инновационную деятельность может существенно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затруднить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приоритетов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модернизации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 экономики.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низкий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практику.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человека: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профессиональной,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культурной,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возникает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угроза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устойчивой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привычки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патернализму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инфантильности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нормы, что уже через десять лет, когда современные молодые люди станут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лицами,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ограничить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Третья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 отсутствие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полноценной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оказавшихся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нацелены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реабилитацию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 и их возвращение к полноценной жизни. В этой ситуации возможно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изолированных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(бывших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заключенных,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инвалидов,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носителей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неблагополучных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нетерпимости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дестабилизации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общественной жизни.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Наконец,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перечисленные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негативные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усугубляются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отсутствием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ряде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проблем.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ряд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современной молодежи, что приводит к низкому спросу на них.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мира. В последнее десятилетие во многих странах, в том числе и в России,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 является группой риска с точки зрения благополучия: на рынке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физиологическим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психическим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здоровьем,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ранней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смертностью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избыточной юношеской сверхсмертностью.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Известно,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«убывающей»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группой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 в России, так и в Европе. Это связано со сверхнизкой рождаемостью.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Учитывая,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важнейшей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компонентой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человеческих ресурсов в национальной экономике, следует отметить, что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ближайшей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среднесрочной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перспективе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безопасности намечается неблагоприятная перспектива.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возникла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возможностей для успешной социализации и эффективной самореализации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молодежи, для развития ее потенциала в интересах России.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Государственная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1990-го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построения,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 и методы оценки эффективности.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Главным принципом в работе с молодежью стало межведомственное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консолидация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усилий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законодательной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местного самоуправления Льговского района, общественных объединений и иных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институтов.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Положительный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консолидированного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последовательное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молодежью.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реализуется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традиций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наследия,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увековечение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погибших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защитников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клубов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направленности, допризывная подготовка молодежи.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Особое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образа жизни в молодежной среде. В целях сохранения здоровья молодого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поколения,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первичной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профилактике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негативных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антикризисная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«Твой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твоя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жизнь!», формируется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Антикризисный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атлас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данного атласа позволяет ежегодно корректировать содержание профилактических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выездных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семинаров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консультаций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городах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отслеживать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сопоставляемых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индикаторов.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добровольческие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отряды.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Более 60 молодых людей ежегодно становятся участниками областных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добровольческих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«Возрождение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Храма»,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«Память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мира»,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многочисленных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проходят во всех муниципальных образованиях Курской области.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добровольческого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(волонтерского)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Льговском районе,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приоритетных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направлений государственной молодежной политики.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агентства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 Предприниматель».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перспективных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предпринимательских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профильное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бизнеса;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поддержка начинающих молодых предпринимателей.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Благодаря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лучших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традиций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протяжении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многих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интеллектуальных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 около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 людей Льговского района. В Льговском районе создан 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специалистов</w:t>
      </w:r>
      <w:r w:rsidRPr="00123905">
        <w:rPr>
          <w:rFonts w:ascii="Times New Roman" w:hAnsi="Times New Roman"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районе сформирована система сотрудничества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 власти Льговского района с молодежными общественными 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 около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приобретая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позицию.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Муниципальная поддержка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продвижению 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инициатив, формирует у молодых людей позитивный опыт общественной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сотрудничества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следствие,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положительная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социально-политической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активности молодежи.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Особое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реабилитации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категории,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проводились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туристические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слеты, творческие мероприятия, пасхальные и рождественские встречи. 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2. Приоритеты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политики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сфере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подпрограммы 2, цели, задачи и показатели (индикаторы) достижения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задач,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основных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ожидаемых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конечных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сроков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контрольных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этапов реализации подпрограммы 2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Важнейшие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приоритеты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определены в следующих нормативных правовых актах: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распоряжении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декабря 2006 года №1760-р «О Стратегии государственной молодежной 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Российской Федерации»;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2-ЗКО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 молодежной политике в Курской области»;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17-ЗКО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 поддержке талантливой молодежи»;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28-ЗКО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 Курской области»;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Законе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101-ЗКО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Общественной молодежной пала</w:t>
      </w:r>
      <w:r>
        <w:rPr>
          <w:rFonts w:ascii="Times New Roman" w:hAnsi="Times New Roman"/>
          <w:sz w:val="24"/>
          <w:szCs w:val="24"/>
        </w:rPr>
        <w:t>те при Курской областной Думе»;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Губернатора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от 29.09.2006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 434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 мерах государственной поддержки талантливой молодежи»;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Губернатора Курской области от 27.11.2009 г. № 383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 создании Совета молодых ученых и специалистов Курской области»;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Губернатора Курской области от 18.11.2010 г. № 432- пг «Об учреждении премии Губернатора Курской области в области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инноваций для молодых ученых и специалистов»;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28.10.2010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515-па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Координационного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политике в Курской области»;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постановлении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областной Думы от 24.05.2007 г. № 381-IV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одобрении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на период до 2020 года».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документам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важнейшим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фактором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благосостояния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государственная молоде</w:t>
      </w:r>
      <w:r>
        <w:rPr>
          <w:rFonts w:ascii="Times New Roman" w:hAnsi="Times New Roman"/>
          <w:sz w:val="24"/>
          <w:szCs w:val="24"/>
        </w:rPr>
        <w:t>жная политика.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приоритетами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 подпрограммы являются: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вовлечение молодежи в социальную практику и ее информирование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потенциальных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талантливой,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научной,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предпринимательской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молодежи;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 по поддержке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находящейся в трудной жизненной ситуации;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инструментов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гражданско-патриотическому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воспитанию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культурных и нравственных ценностей среди молодежи.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 успешной социализации и эффективной самореализации молодых людей.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Задачи подпрограммы 2: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инновационной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людей, государственная поддержка талантливой молодежи;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активную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общественную деятельность;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профилактика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реабилитации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находящейся в трудной жизненной ситуации;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4) гражданско-патриотическое воспитание и допризывная 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идентичности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толерантности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молодежной среде;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5) вовлечение молодежи в социальную практику. Поддержка молодой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семьи;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6) создание инфраструктуры государственной молодежной политики.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Информационное обеспечение государственной молодежной политики.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Оценка достижения целей подпрограммы 2 производится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следующих показателей: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добровольческой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 показывает,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(разово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постоянной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основе) в добровольческой деятельности. 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добровольческой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 до 30 лет, проживающих на территории Льговского района Курской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определяется по формуле: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В/А*100%, 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численность молодых людей в возрасте от 14 до 30 лет, принимающих участие в добровольческой деятельности;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 – общая численность молодых людей от 14 до 30 лет, 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области, человек;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 вовлеченных в реализуемые органами исполнительной власти проекты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талантливой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общем 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 показывает, какой процент граждан Льговского района Курской области в возрасте от 14 до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(разово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постоянной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талантливой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реализуемых органами исполнительной 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Целевой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 талантливой молодежи, в общей численности молодых 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 14 до 30 лет, проживающих на территории Льговского района Курской области.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определяется по формуле: В/А*100%, 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lastRenderedPageBreak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и программы в сфере </w:t>
      </w:r>
      <w:r>
        <w:rPr>
          <w:rFonts w:ascii="Times New Roman" w:hAnsi="Times New Roman"/>
          <w:sz w:val="24"/>
          <w:szCs w:val="24"/>
        </w:rPr>
        <w:t>поддержки талантливой молодежи;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 – общая численность молодых людей от 14 до 30 лет,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области, человек;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оказавшейся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Льговского района Курской области в возрасте от 14 до 30 лет – показывает, какой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(разово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постоянной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оказавшейся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Целевой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оказавшейся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области.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определяется по формуле: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В/А*100%, 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 молодых людей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 от 14 до 30 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оказавшейся в трудной жизненной ситуации;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А – общая численность молодых людей от 14 до 30 лет, 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области, человек;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клубов,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центров, в общем количестве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в возрасте от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до 30 лет.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 до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 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клубов,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центров,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области.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определяется по формуле: В/А*100%, 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клубов,</w:t>
      </w:r>
      <w:r>
        <w:rPr>
          <w:rFonts w:ascii="Times New Roman" w:hAnsi="Times New Roman"/>
          <w:sz w:val="24"/>
          <w:szCs w:val="24"/>
        </w:rPr>
        <w:t xml:space="preserve"> центров;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 – общая численность молодых людей от 14 до 30 лет, 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 территории Курской области, человек;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 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 от 14 до 30 лет, 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ориентации,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количестве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 в возрасте от 14 до 30 лет.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возрасте от 14 до 30 лет, участвующих в программах по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ориентации,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Сведения о показателях (индикаторах) подпрограммы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 к настоящей программе.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(индикаторов)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мониторинга,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проводимого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отделом культуры, молодежной политики, физической культуры и спорта администрации Льговского района, включающего в себя сбор и 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информации о выполнении показателей.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осуществляться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годы без деления на этапы.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 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следующие результаты: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- увеличение удельного веса численности молодых людей в 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14-30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добровольческой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Льговского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12390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году;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- увеличение удельного веса численности молодых людей в 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14-30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вовлеченных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проекты и программы в сфере поддержки талантливой молодежи, в 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12390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году;</w:t>
      </w:r>
      <w:proofErr w:type="gramEnd"/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увеличение удельного веса численности молодых людей в 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14-30 лет, участвующих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проектах и программах по работе с молодежью,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оказавшейся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молодежи Льговского района Курской области до </w:t>
      </w:r>
      <w:r>
        <w:rPr>
          <w:rFonts w:ascii="Times New Roman" w:hAnsi="Times New Roman"/>
          <w:sz w:val="24"/>
          <w:szCs w:val="24"/>
        </w:rPr>
        <w:t>22</w:t>
      </w:r>
      <w:r w:rsidRPr="00123905">
        <w:rPr>
          <w:rFonts w:ascii="Times New Roman" w:hAnsi="Times New Roman"/>
          <w:sz w:val="24"/>
          <w:szCs w:val="24"/>
        </w:rPr>
        <w:t>% к 201</w:t>
      </w:r>
      <w:r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>году;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- увеличение удельного веса численности молодых людей в возрасте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14-30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клубов,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центров,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области до 12,5% в 2019 году.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сформирована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созданы условия для раскрытия личностного потенциала молодых людей.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настоящей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2 - предупреждение п</w:t>
      </w:r>
      <w:r>
        <w:rPr>
          <w:rFonts w:ascii="Times New Roman" w:hAnsi="Times New Roman"/>
          <w:sz w:val="24"/>
          <w:szCs w:val="24"/>
        </w:rPr>
        <w:t>отерь «человеческого капитала».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станет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разнообразных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категорий, повышение социальной активности, активное участие в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общества, предупреждение деструктивного и девиантного поведения.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значимым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2 станет возвращение в общество и к созидательному труду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молодых людей, оказавшихся в трудной жизненной ситуации.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 2.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Подпрограмма 2 содержит 2 основных мероприятий, направленных на формирование реализацию мероприятий в сфере молодежной политики.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Основное мероприятие «Создание условий для вовлечения молодежи в активную общественную деятельность» направлено </w:t>
      </w:r>
      <w:proofErr w:type="gramStart"/>
      <w:r w:rsidRPr="00871A7B">
        <w:rPr>
          <w:rFonts w:ascii="Times New Roman" w:hAnsi="Times New Roman"/>
          <w:sz w:val="24"/>
          <w:szCs w:val="24"/>
        </w:rPr>
        <w:t>на</w:t>
      </w:r>
      <w:proofErr w:type="gramEnd"/>
      <w:r w:rsidRPr="00871A7B">
        <w:rPr>
          <w:rFonts w:ascii="Times New Roman" w:hAnsi="Times New Roman"/>
          <w:sz w:val="24"/>
          <w:szCs w:val="24"/>
        </w:rPr>
        <w:t>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комплекса мер по обеспечению системы поддержки обладающей лидерскими навыками, инициативной и талантливой молодежи;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осуществление мер по совершенствованию статистического наблюдения в сфере муниципальной молодежной политики;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 по созданию условий для вовлечения молодежи в активную общественную деятельность;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 по развитию международных молодежных контактов;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 по созданию условий для вовлечения молодежи в активную общественную деятельность;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реализацию мероприятий по развитию международных молодежных контактов; 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реализацию мероприятий по вовлечению молодежи в предпринимательскую деятельность;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lastRenderedPageBreak/>
        <w:t>реализацию мероприятий по развитию межрегиональных молодежных контактов;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формирование молодежных отрядов.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В рамках основного мероприятия «Создание условий для вовлечения молодежи в активную общественную деятельность» будет проводиться информирование о проведении Всероссийских и окружных мероприятий по основным направлениям реализации государственной молодежной политики, в том числе – проведение Международного лагеря студенческого актива «Славянское содружество», областного молодежного инновационного Форума «Молодежь. Наука. Инновации», областных конкурсов студенческих научных работ, выездных акциях по городам и районам Курской области, реализация Закона Курской области «О государственной поддержке талантливой молодежи» (выплата стипендии победителям муниципального этапа всероссийской олимпиады среди школьников по общеобразовательным предметам в Льговском районе Курской области); </w:t>
      </w:r>
      <w:proofErr w:type="gramStart"/>
      <w:r w:rsidRPr="00871A7B">
        <w:rPr>
          <w:rFonts w:ascii="Times New Roman" w:hAnsi="Times New Roman"/>
          <w:sz w:val="24"/>
          <w:szCs w:val="24"/>
        </w:rPr>
        <w:t>будут организовываться участие в фестивалях молодежных, детских и студенческих инициатив, выставках-презентациях молодежных проектов и программ, областном фестивале «Детство без границ», конкурсе «Лидер 21 века», областном конкурсе руководителей детских и молодежных общественных объединений «Замечательный вожатый», реализация Закона Курской области «О государственной поддержке молодежных и детских общественных объединений Курской области», организация участия в областных мероприятиях (оплата транспортного обслуживания, питания), областная молодежная акция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«Твой выбор – твоя жизнь» (закупка специальной продукции (кубков, медалей), дипломы, памятных подарков, оплата транспортного обслуживания), молодежный проект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ситуацию), семинары, «круглые столы» по вопросам профилактики негативных явлений в молодежной среде (закупка специальной продукции (кубков, медалей), памятных подарков), участие в интеллектуальных игра</w:t>
      </w:r>
      <w:proofErr w:type="gramStart"/>
      <w:r w:rsidRPr="00871A7B">
        <w:rPr>
          <w:rFonts w:ascii="Times New Roman" w:hAnsi="Times New Roman"/>
          <w:sz w:val="24"/>
          <w:szCs w:val="24"/>
        </w:rPr>
        <w:t>х(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оплата транспортного </w:t>
      </w:r>
      <w:proofErr w:type="gramStart"/>
      <w:r w:rsidRPr="00871A7B">
        <w:rPr>
          <w:rFonts w:ascii="Times New Roman" w:hAnsi="Times New Roman"/>
          <w:sz w:val="24"/>
          <w:szCs w:val="24"/>
        </w:rPr>
        <w:t>обслуживания, питание), запланировано проведение мероприятий по организации работы молодежных трудовых отрядов, мероприятий по развитию добровольческого (волонтерского) молодежного движения, поддержка деятельности добровольческих молодежных отрядов, организация участия в областном слете добровольческих молодежных отрядов, в областном смотре-конкурсе «Доброволец года», участие в проведении мероприятий, направленных на вовлечение молодежи в предпринимательскую деятельность, организация участия в смотре-конкурсе на присвоение статуса «Лучшее учреждение сферы государственной молодежной политики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в Курской области» и так далее.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Основное мероприятие «Создание условий для вовлечения молодежи в активную общественную деятельность» подпрограммы 2 направлено на достижение показателей: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A7B">
        <w:rPr>
          <w:rFonts w:ascii="Times New Roman" w:hAnsi="Times New Roman"/>
          <w:sz w:val="24"/>
          <w:szCs w:val="24"/>
        </w:rPr>
        <w:t>увеличение удельного веса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Льговского района Курской области в возрасте от 14 до 30 лет;</w:t>
      </w:r>
      <w:proofErr w:type="gramEnd"/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увеличение удельного веса численности молодых людей в возрасте от 14 до 30 лет, участвующих в программах по профессиональной ориентации, в общем количестве молодежи Льговского района Курской области в возрасте от 14 до 30 лет;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увеличение удельного веса численности молодых людей в возрасте от 14 до 30 лет, участвующих в проектах и программах по работе с молодежью, оказавшейся в трудной </w:t>
      </w:r>
      <w:r w:rsidRPr="00871A7B">
        <w:rPr>
          <w:rFonts w:ascii="Times New Roman" w:hAnsi="Times New Roman"/>
          <w:sz w:val="24"/>
          <w:szCs w:val="24"/>
        </w:rPr>
        <w:lastRenderedPageBreak/>
        <w:t>жизненной ситуации, в общем количестве молодежи Льговского района Курской области в возрасте от 14 до 30 лет.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В ходе реализации данного основного мероприятия «Создание условий для вовлечения молодежи в активную общественную деятельность» подпрограммы 2 будут достигнуты следующие результаты: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A7B">
        <w:rPr>
          <w:rFonts w:ascii="Times New Roman" w:hAnsi="Times New Roman"/>
          <w:sz w:val="24"/>
          <w:szCs w:val="24"/>
        </w:rPr>
        <w:t>увеличится удельный вес численности молодых людей в возрасте 14- 30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области до 24% к 2019 году;</w:t>
      </w:r>
      <w:proofErr w:type="gramEnd"/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14% к 2019 году;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увеличится удельный вес численности молодых людей в возрасте 14- 30 лет, участвующих в проектах и программах по работе с молодежью, оказавшейся в трудной жизненной ситуации, в общем количестве молодежи Льговского района Курской области до 22% к 2019 году;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 удельный вес численности молодых людей в возрасте 14-30 лет, участвующих в добровольческой деятельности, в общем количестве молодежи в Курской области до 14% к 2019 году;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увеличение численность молодых людей в возрасте от 14 до 30 лет, участвующих в программах по профессиональной ориентации, в общем количестве молодежи Льговского района Курской области  до 98 человек в 2019 году.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Последствия нереализации основного мероприятия «Создание условий для вовлечения молодежи в активную общественную деятельность» подпрограммы 2: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уменьшение охвата молодых людей различными формами социальной деятельности;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снижение общего уровня социализации молодежи и уровня эффективности ее самореализации. 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Сроки реализации основного мероприятия «Создание условий для вовлечения молодежи в активную общественную деятельность» подпрограммы 2: 2017- 2019годы. 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Исполнителями основного мероприятия «Создание условий для вовлечения молодежи в активную общественную деятельность» подпрограммы 2 являются: отдел культуры, молодежной политики, физической культуры и спорта администрации Льговского района.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Последствия нереализации основного мероприятия «Создание условий для вовлечения молодежи в активную общественную деятельность» подпрограммы 2: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уменьшение охвата молодых людей различными формами социальной деятельности; снижение общего уровня социализации молодежи и уровня эффективности ее самореализации. 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 xml:space="preserve">Основное мероприятие  «Гражданско - патриотическое воспитание и допризывная подготовка молодежи. Формирование российской идентичности и толерантности в молодежной среде» направлено </w:t>
      </w:r>
      <w:proofErr w:type="gramStart"/>
      <w:r w:rsidRPr="00871A7B">
        <w:rPr>
          <w:rFonts w:ascii="Times New Roman" w:hAnsi="Times New Roman"/>
          <w:sz w:val="24"/>
          <w:szCs w:val="24"/>
        </w:rPr>
        <w:t>на</w:t>
      </w:r>
      <w:proofErr w:type="gramEnd"/>
      <w:r w:rsidRPr="00871A7B">
        <w:rPr>
          <w:rFonts w:ascii="Times New Roman" w:hAnsi="Times New Roman"/>
          <w:sz w:val="24"/>
          <w:szCs w:val="24"/>
        </w:rPr>
        <w:t>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создание условий для совершенствования общественн</w:t>
      </w:r>
      <w:proofErr w:type="gramStart"/>
      <w:r w:rsidRPr="00871A7B">
        <w:rPr>
          <w:rFonts w:ascii="Times New Roman" w:hAnsi="Times New Roman"/>
          <w:sz w:val="24"/>
          <w:szCs w:val="24"/>
        </w:rPr>
        <w:t>о-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государственной системы гражданского, патриотического и духовно- 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совершенствование нормативно-правовой и организационн</w:t>
      </w:r>
      <w:proofErr w:type="gramStart"/>
      <w:r w:rsidRPr="00871A7B">
        <w:rPr>
          <w:rFonts w:ascii="Times New Roman" w:hAnsi="Times New Roman"/>
          <w:sz w:val="24"/>
          <w:szCs w:val="24"/>
        </w:rPr>
        <w:t>о-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методической базы патриотического воспитания;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повышение качества патриотического воспитания в учреждениях сферы образования и молодежной политики, развитие центров патриотического воспитания подрастающего поколения;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lastRenderedPageBreak/>
        <w:t>проведение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В рамках основного мероприятия</w:t>
      </w:r>
      <w:proofErr w:type="gramStart"/>
      <w:r w:rsidRPr="00871A7B">
        <w:rPr>
          <w:rFonts w:ascii="Times New Roman" w:hAnsi="Times New Roman"/>
          <w:sz w:val="24"/>
          <w:szCs w:val="24"/>
        </w:rPr>
        <w:t>«Г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ражданско - патриотическое воспитание и допризывная подготовка молодежи. </w:t>
      </w:r>
      <w:proofErr w:type="gramStart"/>
      <w:r w:rsidRPr="00871A7B">
        <w:rPr>
          <w:rFonts w:ascii="Times New Roman" w:hAnsi="Times New Roman"/>
          <w:sz w:val="24"/>
          <w:szCs w:val="24"/>
        </w:rPr>
        <w:t>Формирование российской идентичности и толерантности в молодежной среде» подпрограммы 2 будет организовываться участие в областных сборах, слетах военно-патриотических клубов «Служу Отечеству!», областной игре «Зарница - Победа» (оплата транспортного обслуживания, питания), областном фестивале гражданской и патриотической песни «Я люблю тебя, Россия!» (оплата транспортного обслуживания, питания), межрегиональной и областной поисковой экспедиции «Вахта Памяти» (оплата транспортного обслуживания, питания), областном молодежном фестивале национальных культур «Друзья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рядом» (оплата транспортного обслуживания, питания), участие в областных соревнованиях по </w:t>
      </w:r>
      <w:proofErr w:type="gramStart"/>
      <w:r w:rsidRPr="00871A7B">
        <w:rPr>
          <w:rFonts w:ascii="Times New Roman" w:hAnsi="Times New Roman"/>
          <w:sz w:val="24"/>
          <w:szCs w:val="24"/>
        </w:rPr>
        <w:t>юношескому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автомногоборью и так далее.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Основное мероприятие «Гражданско - патриотическое воспитание и допризывная подготовка молодежи. Формирование российской идентичности и толерантности в молодежной среде» подпрограммы 2 направлено на достижение показателей: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A7B">
        <w:rPr>
          <w:rFonts w:ascii="Times New Roman" w:hAnsi="Times New Roman"/>
          <w:sz w:val="24"/>
          <w:szCs w:val="24"/>
        </w:rPr>
        <w:t>увеличение удельного веса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Льговского района Курской области в возрасте от 14 до 30 лет;</w:t>
      </w:r>
      <w:proofErr w:type="gramEnd"/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 удельный вес численности молодых людей в возрасте 14-30 лет, участвующих в добровольческой деятельности, в общем количестве молодежи в Курской области;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 удельный вес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Льговского района Курской области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В ходе реализации основного мероприятия Гражданско - патриотическое воспитание и допризывная подготовка молодежи. Формирование российской идентичности и толерантности в молодежной среде»  подпрограммы 2 будут достигнуты следующие результаты: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увеличится удельный вес численности молодых людей в возрасте 14- 30 лет, участвующих в мероприятиях в деятельности патриотических объединений, клубов, центров, в общем количестве молодежи Курской области до 12,5% в 2019 году;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 удельный вес численности молодых людей в возрасте 14-30 лет, участвующих в добровольческой деятельности, в общем количестве молодежи в Курской области до 14% к 2019 году;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увеличен удельный вес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Льговского района Курской области до 22% к 2019 году;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Оценка эффективности реализации мероприятия «Гражданск</w:t>
      </w:r>
      <w:proofErr w:type="gramStart"/>
      <w:r w:rsidRPr="00871A7B">
        <w:rPr>
          <w:rFonts w:ascii="Times New Roman" w:hAnsi="Times New Roman"/>
          <w:sz w:val="24"/>
          <w:szCs w:val="24"/>
        </w:rPr>
        <w:t>о-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патриотическое воспитание и допризывная подготовка молодежи. Формирование российской идентичности и толерантности в молодежной среде» осуществляется на основе обобщенных оценочных показателей, воспитательного процесса, включающих целенаправленность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Результативность реализации основного мероприятия «Гражданск</w:t>
      </w:r>
      <w:proofErr w:type="gramStart"/>
      <w:r w:rsidRPr="00871A7B">
        <w:rPr>
          <w:rFonts w:ascii="Times New Roman" w:hAnsi="Times New Roman"/>
          <w:sz w:val="24"/>
          <w:szCs w:val="24"/>
        </w:rPr>
        <w:t>о-</w:t>
      </w:r>
      <w:proofErr w:type="gramEnd"/>
      <w:r w:rsidRPr="00871A7B">
        <w:rPr>
          <w:rFonts w:ascii="Times New Roman" w:hAnsi="Times New Roman"/>
          <w:sz w:val="24"/>
          <w:szCs w:val="24"/>
        </w:rPr>
        <w:t xml:space="preserve"> патриотическое воспитание и допризывная подготовка молодежи. Формирование российской идентичности и толерантности в молодежной среде» подпрограммы 2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</w:t>
      </w:r>
      <w:r w:rsidRPr="00871A7B">
        <w:rPr>
          <w:rFonts w:ascii="Times New Roman" w:hAnsi="Times New Roman"/>
          <w:sz w:val="24"/>
          <w:szCs w:val="24"/>
        </w:rPr>
        <w:lastRenderedPageBreak/>
        <w:t>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Конечным результатом реализации мероприятия должны стать: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формирование гражданско-патриотического сознания у детей и молодежи Льговского района Курской области, возрастание социальной и трудовой активности граждан, преодоление экстремистских проявлений, укрепление национальной безопасности.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Последствия нереализации основного мероприятия «Гражданско - патриотическое воспитание и допризывная подготовка молодежи. Формирование российской идентичности и толерантности в молодежной среде» программы 2: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уменьшение охвата молодых людей мероприятиями по патриотическому воспитанию;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снижение уровня развития патриотического воспитания и, как следствие, ухудшение условий для формирования ценностных установок молодежи; уменьшение охвата молодых людей различными формами социальной деятельности;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снижение общего уровня социализации молодежи и уровня эффективности ее самореализации.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Сроки реализации основного мероприятия «Гражданско - патриотическое воспитание и допризывная подготовка молодежи. Формирование российской идентичности и толерантности в молодежной среде» подпрограммы 2: 2017- 2019 годы.</w:t>
      </w:r>
    </w:p>
    <w:p w:rsidR="00871A7B" w:rsidRP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Исполнителями основного мероприятия «Гражданско - патриотическое воспитание и допризывная подготовка молодежи. Формирование российской идентичности и толерантности в молодежной среде» подпрограммы 2 являются:</w:t>
      </w:r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1A7B">
        <w:rPr>
          <w:rFonts w:ascii="Times New Roman" w:hAnsi="Times New Roman"/>
          <w:sz w:val="24"/>
          <w:szCs w:val="24"/>
        </w:rPr>
        <w:t>отдел культуры, молодежной политики, физической культуры и спорта администрации Льговского района. Перечень основных мероприятий подпрограммы 2 приведен в приложении №2 к настоящей программе.</w:t>
      </w:r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4. Характеристика мер государственного регулирования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подпрограммы 2.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регулирования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предусмотрены.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 достижения целей подпрограммы 2 предполагается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 мер правового регулирования, который приведены в 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 3 к настоящей программе.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участии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предприятий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организаций,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независимо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организационно-правовой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собственности,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также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государственных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внебюджетных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фондов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 подпрограммы 2.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осуществляющие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объединениях.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Обоснование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объема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финансовых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ресурсов,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необходимых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 подпрограммы 2.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 бюджета, в том числе по годам: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23905">
        <w:rPr>
          <w:rFonts w:ascii="Times New Roman" w:hAnsi="Times New Roman"/>
          <w:sz w:val="24"/>
          <w:szCs w:val="24"/>
        </w:rPr>
        <w:t>год – 128,00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23905">
        <w:rPr>
          <w:rFonts w:ascii="Times New Roman" w:hAnsi="Times New Roman"/>
          <w:sz w:val="24"/>
          <w:szCs w:val="24"/>
        </w:rPr>
        <w:t>год – 128,00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23905">
        <w:rPr>
          <w:rFonts w:ascii="Times New Roman" w:hAnsi="Times New Roman"/>
          <w:sz w:val="24"/>
          <w:szCs w:val="24"/>
        </w:rPr>
        <w:t>год – 128,00 тыс. рублей.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Ресурсное обеспечение реализации подпрограммы 2 программы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настоящей программе.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Анализ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рисков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 2.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 оценки достижения цели подпрограммы 2 программы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макроэкономические,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операционные,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lastRenderedPageBreak/>
        <w:t>рисков,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управления рисками,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методика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Финансово-экономические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сокращением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 подпрограммы 2 предусмотренных объемов 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средств. Это потребует внесения изменений в подпрограмму 2, пересмотра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возможно,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отдельных мероприятий и даже задач Подпрограммы 2.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вероятностью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напряженности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неполной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недостоверной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группой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открытости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прозрачности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 и практических действий, информационного сопровождения.</w:t>
      </w:r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минимизироваться путем разработки предложений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отчетности сферы 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 в целях повышения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полноты и информационной полезности.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Подпрограмма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«Реализация муниципальной политики в сфере физической культуры и спорта»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12390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12390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ПАСПОРТ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подпрограммы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«Реализация муниципальной политики в сфере физической культуры и спорта»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123905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123905">
        <w:rPr>
          <w:rFonts w:ascii="Times New Roman" w:hAnsi="Times New Roman"/>
          <w:b/>
          <w:sz w:val="24"/>
          <w:szCs w:val="24"/>
        </w:rPr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6"/>
        <w:gridCol w:w="6504"/>
      </w:tblGrid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 3«Реализация муниципальной политики в сфере физической культуры и спорта»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 (далее подпрограмма 3)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Закон Курской области от 27 ноября 2009 года № 104-ЗКО «О физической культуре и спорте в Курской области»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Ответственный разработчик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муниципальные образований Льговского района Курской области</w:t>
            </w:r>
            <w:proofErr w:type="gramEnd"/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повышение мотивации 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23905">
              <w:rPr>
                <w:rFonts w:ascii="Times New Roman" w:hAnsi="Times New Roman"/>
              </w:rPr>
              <w:t>обеспечение организации и проведения физкультурных мероприятий и спортивных мероприятий;</w:t>
            </w:r>
          </w:p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 w:rsidRPr="00123905">
              <w:rPr>
                <w:rFonts w:ascii="Times New Roman" w:hAnsi="Times New Roman"/>
              </w:rPr>
              <w:t>совершенствование системы физического воспитания различных категорий и групп населения, в том числе в образовательных организациях;</w:t>
            </w:r>
          </w:p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23905">
              <w:rPr>
                <w:rFonts w:ascii="Times New Roman" w:hAnsi="Times New Roman"/>
              </w:rPr>
              <w:t>доля жителей</w:t>
            </w:r>
            <w:r>
              <w:rPr>
                <w:rFonts w:ascii="Times New Roman" w:hAnsi="Times New Roman"/>
              </w:rPr>
              <w:t xml:space="preserve"> </w:t>
            </w:r>
            <w:r w:rsidRPr="00123905">
              <w:rPr>
                <w:rFonts w:ascii="Times New Roman" w:hAnsi="Times New Roman"/>
              </w:rPr>
              <w:t>Льговского района Курской области,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rFonts w:ascii="Times New Roman" w:hAnsi="Times New Roman"/>
              </w:rPr>
              <w:t>;</w:t>
            </w:r>
          </w:p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 w:rsidRPr="00123905">
              <w:rPr>
                <w:rFonts w:ascii="Times New Roman" w:hAnsi="Times New Roman"/>
              </w:rPr>
              <w:t>доля учащихся, систематически занимающихся физической культурой и спортом, в общей численности учащихся;</w:t>
            </w:r>
          </w:p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 w:rsidRPr="00123905">
              <w:rPr>
                <w:rFonts w:ascii="Times New Roman" w:hAnsi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 w:rsidRPr="00123905">
              <w:rPr>
                <w:rFonts w:ascii="Times New Roman" w:hAnsi="Times New Roman"/>
              </w:rPr>
              <w:t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Льговского района Курской области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годах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средств районного бюджета составит 525,00 тыс. рублей, в том числе по годам:</w:t>
            </w:r>
          </w:p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 w:rsidR="00C30DB9">
              <w:rPr>
                <w:rFonts w:ascii="Times New Roman" w:hAnsi="Times New Roman"/>
                <w:sz w:val="24"/>
                <w:szCs w:val="24"/>
              </w:rPr>
              <w:t>6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 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175,00 тыс. рублей;</w:t>
            </w:r>
          </w:p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 w:rsidR="00C30DB9"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 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175,00 тыс. рублей;</w:t>
            </w:r>
          </w:p>
          <w:p w:rsidR="00871A7B" w:rsidRPr="00123905" w:rsidRDefault="00871A7B" w:rsidP="00C30DB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 w:rsidR="00C30DB9">
              <w:rPr>
                <w:rFonts w:ascii="Times New Roman" w:hAnsi="Times New Roman"/>
                <w:sz w:val="24"/>
                <w:szCs w:val="24"/>
              </w:rPr>
              <w:t>8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 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175,00 тыс. рублей.</w:t>
            </w:r>
          </w:p>
        </w:tc>
      </w:tr>
      <w:tr w:rsidR="00871A7B" w:rsidRPr="00123905" w:rsidTr="00871A7B"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и показатели реализации подпрограммы</w:t>
            </w:r>
          </w:p>
        </w:tc>
        <w:tc>
          <w:tcPr>
            <w:tcW w:w="0" w:type="auto"/>
          </w:tcPr>
          <w:p w:rsidR="00871A7B" w:rsidRPr="00123905" w:rsidRDefault="00871A7B" w:rsidP="00871A7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основным ожидаемым конечным результатом реализации подпрограммы является устойчивое развитие физической культуры и массового спорта в Льговском районе Курской области, что характеризуется ростом количественных показателей и качественной оценкой изменений, происходящих в сфере физическ</w:t>
            </w:r>
            <w:r>
              <w:rPr>
                <w:rFonts w:ascii="Times New Roman" w:hAnsi="Times New Roman"/>
                <w:sz w:val="24"/>
                <w:szCs w:val="24"/>
              </w:rPr>
              <w:t>ой культуры и массового спорта.</w:t>
            </w:r>
          </w:p>
          <w:p w:rsidR="00871A7B" w:rsidRPr="00123905" w:rsidRDefault="00871A7B" w:rsidP="00871A7B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 итогам реализации подпрограммы ожидается достижение следующих показателей (индикаторов):</w:t>
            </w:r>
          </w:p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 w:rsidRPr="00123905">
              <w:rPr>
                <w:rFonts w:ascii="Times New Roman" w:hAnsi="Times New Roman"/>
              </w:rPr>
              <w:t>увеличение доли учащихся, систематически занимающихся физической культурой и спортом, в общей численности учащихся до 40</w:t>
            </w:r>
            <w:r w:rsidR="00C30DB9">
              <w:rPr>
                <w:rFonts w:ascii="Times New Roman" w:hAnsi="Times New Roman"/>
              </w:rPr>
              <w:t>,5</w:t>
            </w:r>
            <w:r w:rsidRPr="00123905">
              <w:rPr>
                <w:rFonts w:ascii="Times New Roman" w:hAnsi="Times New Roman"/>
              </w:rPr>
              <w:t xml:space="preserve"> % в 201</w:t>
            </w:r>
            <w:r w:rsidR="00C30DB9">
              <w:rPr>
                <w:rFonts w:ascii="Times New Roman" w:hAnsi="Times New Roman"/>
              </w:rPr>
              <w:t>9</w:t>
            </w:r>
            <w:r w:rsidRPr="00123905">
              <w:rPr>
                <w:rFonts w:ascii="Times New Roman" w:hAnsi="Times New Roman"/>
              </w:rPr>
              <w:t xml:space="preserve"> году;</w:t>
            </w:r>
          </w:p>
          <w:p w:rsidR="00871A7B" w:rsidRPr="00123905" w:rsidRDefault="00871A7B" w:rsidP="00871A7B">
            <w:pPr>
              <w:pStyle w:val="a6"/>
              <w:tabs>
                <w:tab w:val="left" w:pos="9639"/>
              </w:tabs>
              <w:jc w:val="both"/>
              <w:rPr>
                <w:rFonts w:ascii="Times New Roman" w:hAnsi="Times New Roman"/>
              </w:rPr>
            </w:pPr>
            <w:r w:rsidRPr="00123905">
              <w:rPr>
                <w:rFonts w:ascii="Times New Roman" w:hAnsi="Times New Roma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17</w:t>
            </w:r>
            <w:r w:rsidR="00C30DB9">
              <w:rPr>
                <w:rFonts w:ascii="Times New Roman" w:hAnsi="Times New Roman"/>
              </w:rPr>
              <w:t>,5</w:t>
            </w:r>
            <w:r w:rsidRPr="00123905">
              <w:rPr>
                <w:rFonts w:ascii="Times New Roman" w:hAnsi="Times New Roman"/>
              </w:rPr>
              <w:t xml:space="preserve"> % в 201</w:t>
            </w:r>
            <w:r w:rsidR="00C30DB9">
              <w:rPr>
                <w:rFonts w:ascii="Times New Roman" w:hAnsi="Times New Roman"/>
              </w:rPr>
              <w:t>9</w:t>
            </w:r>
            <w:r w:rsidRPr="00123905">
              <w:rPr>
                <w:rFonts w:ascii="Times New Roman" w:hAnsi="Times New Roman"/>
              </w:rPr>
              <w:t xml:space="preserve"> году;</w:t>
            </w:r>
          </w:p>
          <w:p w:rsidR="00871A7B" w:rsidRPr="00123905" w:rsidRDefault="00871A7B" w:rsidP="00C30DB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 xml:space="preserve">увеличение доли физкультурно-спортивных мероприятий среди учащихся, включенных в Календарный план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официальных физкультурных 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Льговского района Курской области до </w:t>
            </w:r>
            <w:r w:rsidR="00C30DB9">
              <w:rPr>
                <w:rFonts w:ascii="Times New Roman" w:hAnsi="Times New Roman"/>
                <w:sz w:val="24"/>
                <w:szCs w:val="24"/>
              </w:rPr>
              <w:t>4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% в 201</w:t>
            </w:r>
            <w:r w:rsidR="00C30D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</w:tbl>
    <w:p w:rsidR="00871A7B" w:rsidRPr="00123905" w:rsidRDefault="00871A7B" w:rsidP="00871A7B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sub_1010"/>
    </w:p>
    <w:p w:rsidR="00871A7B" w:rsidRPr="00123905" w:rsidRDefault="00871A7B" w:rsidP="00871A7B">
      <w:pPr>
        <w:pStyle w:val="1"/>
        <w:tabs>
          <w:tab w:val="left" w:pos="9639"/>
        </w:tabs>
        <w:spacing w:before="0" w:after="0"/>
        <w:rPr>
          <w:rFonts w:ascii="Times New Roman" w:hAnsi="Times New Roman"/>
        </w:rPr>
      </w:pPr>
      <w:r w:rsidRPr="00123905">
        <w:rPr>
          <w:rFonts w:ascii="Times New Roman" w:hAnsi="Times New Roman"/>
        </w:rPr>
        <w:t xml:space="preserve">1. Характеристика сферы реализации подпрограммы, описание основных проблем в указанной сфере и прогноз её развития. </w:t>
      </w:r>
    </w:p>
    <w:bookmarkEnd w:id="3"/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жителей Льговского района Курской области и повышения качества их жизни и, в связи с этим, является одним из ключевых факторов, обеспечивающих устойчивое социально-экономическое развитие Льговского района Курской области.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Создание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Льговском районе Курской области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</w:t>
      </w:r>
      <w:proofErr w:type="gramStart"/>
      <w:r w:rsidRPr="00123905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Льговского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Для её достижения в настоящей подпрограмме 3 предусмотрены мероприятия </w:t>
      </w:r>
      <w:proofErr w:type="gramStart"/>
      <w:r w:rsidRPr="00123905">
        <w:rPr>
          <w:rFonts w:ascii="Times New Roman" w:hAnsi="Times New Roman"/>
          <w:sz w:val="24"/>
          <w:szCs w:val="24"/>
        </w:rPr>
        <w:t>по</w:t>
      </w:r>
      <w:proofErr w:type="gramEnd"/>
      <w:r w:rsidRPr="00123905">
        <w:rPr>
          <w:rFonts w:ascii="Times New Roman" w:hAnsi="Times New Roman"/>
          <w:sz w:val="24"/>
          <w:szCs w:val="24"/>
        </w:rPr>
        <w:t>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обеспечению организации и проведения физкультурных мероприятий и массовых спортивных мероприятий, развитию студенческого спорта;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вовлечению населения в занятия физической культурой и спортом;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патриотическому воспитанию граждан;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осуществлению переданных полномочий Российской Федерации по оформлению и ведению спортивных паспортов.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 числу позитивных результатов реализации районных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Ежегодно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Льговском районе Курской области проводится порядка 60 таких мероприятий. Возрождены традиции проведения комплексных физкультурно-спортивных соревнований - спартакиад. Ежегодно в Льговском районе Курской области проводится порядка 6-8 комплексных мероприятий с различными категориями населения, в частности районная летняя, зимняя Спартакиада инвалидов (взрослые и дети); Спартакиада молодежи призывного и допризывного возраста; Спартакиада обучающихся учреждений среднего образования.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муниципальных образованиях Льговского района Курской области проводятся комплексные спартакиады обучающихся образовательных организаций под девизом «Спорт – против наркотиков».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На высоком организационном уровне проводятся ежегодные массовые физкультурно-спортивные мероприятия «Лыжня России», «Открытие летного спортивного сезона»,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«День молодежи», «День физкультурника», в которых ежегодно участвуют более 1000 человек.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Несмотря на позитивную динамику развития физической </w:t>
      </w:r>
      <w:proofErr w:type="gramStart"/>
      <w:r w:rsidRPr="00123905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Универсальным решением, обеспечивающим привлечение различных групп и категорий населения к регулярным занятиям физической культурой и спортом и </w:t>
      </w:r>
      <w:r w:rsidRPr="00123905">
        <w:rPr>
          <w:rFonts w:ascii="Times New Roman" w:hAnsi="Times New Roman"/>
          <w:sz w:val="24"/>
          <w:szCs w:val="24"/>
        </w:rPr>
        <w:lastRenderedPageBreak/>
        <w:t>доступность физкультурно-оздоровительных услуг, является практика создания спортивных клубов. В данном направлении акцент будет сделан на оказание поддержки созданию спортивным клубам по месту жительства.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Льговского района Курской области к систематическим занятиям физической культурой и спортом, отказу от вредных привычек и зависимостей. </w:t>
      </w:r>
      <w:proofErr w:type="gramStart"/>
      <w:r w:rsidRPr="00123905">
        <w:rPr>
          <w:rFonts w:ascii="Times New Roman" w:hAnsi="Times New Roman"/>
          <w:sz w:val="24"/>
          <w:szCs w:val="24"/>
        </w:rPr>
        <w:t>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районных, областных российском и международном уровне.</w:t>
      </w:r>
      <w:proofErr w:type="gramEnd"/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целом, учитывая текущие вызовы, в подпрограмме запланирован комплекс мер по организации и проведению физкультурных мероприятий и спортивных мероприятий, развитию спортивных клубов, повышению эффективности пропаганды физической культуры и спорта, развитию детско-юношеского, школьного, развитию спортивной инфраструктуры.</w:t>
      </w:r>
    </w:p>
    <w:p w:rsidR="00871A7B" w:rsidRPr="00123905" w:rsidRDefault="00871A7B" w:rsidP="00871A7B">
      <w:pPr>
        <w:pStyle w:val="ConsPlusTitle"/>
        <w:widowControl/>
        <w:tabs>
          <w:tab w:val="left" w:pos="9639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3905">
        <w:rPr>
          <w:rFonts w:ascii="Times New Roman" w:hAnsi="Times New Roman" w:cs="Times New Roman"/>
          <w:bCs w:val="0"/>
          <w:sz w:val="24"/>
          <w:szCs w:val="24"/>
        </w:rPr>
        <w:t>2. Приоритеты муниципальной политики в сфере реализации подпрограммы 3, цели, задачи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23905">
        <w:rPr>
          <w:rFonts w:ascii="Times New Roman" w:hAnsi="Times New Roman" w:cs="Times New Roman"/>
          <w:bCs w:val="0"/>
          <w:sz w:val="24"/>
          <w:szCs w:val="24"/>
        </w:rPr>
        <w:t>и показатели (индикаторы) достижения целей и решения задач подпрограммы 3, описание основных ожидаемых конечных результатов подпрограммы 3, сроков и контрольных этапов реализации подпрограммы 3</w:t>
      </w:r>
    </w:p>
    <w:p w:rsidR="00871A7B" w:rsidRPr="00123905" w:rsidRDefault="00871A7B" w:rsidP="00871A7B">
      <w:pPr>
        <w:pStyle w:val="ConsPlusTitle"/>
        <w:widowControl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3905">
        <w:rPr>
          <w:rFonts w:ascii="Times New Roman" w:hAnsi="Times New Roman" w:cs="Times New Roman"/>
          <w:sz w:val="24"/>
          <w:szCs w:val="24"/>
        </w:rPr>
        <w:t xml:space="preserve">2.1. Приоритеты муниципальной политики в сфере реализации </w:t>
      </w:r>
    </w:p>
    <w:p w:rsidR="00871A7B" w:rsidRPr="00123905" w:rsidRDefault="00871A7B" w:rsidP="00871A7B">
      <w:pPr>
        <w:pStyle w:val="ConsPlusTitle"/>
        <w:widowControl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3905"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Основным приоритетным направлением муниципальной политики в сфере развития физической культуры и массового спорта в Льговском районе Курской области является вовлечение жителей Льговского района Курской области в регулярные занятия физической культурой и спортом, прежде всего детей и молодежи. Для этого подпрограммой 3 предусматривается: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развитие системы проведения физкультурных мероприятий и спортивных мероприятий;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патриотическое воспитание граждан;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упорядочение учета спортсменов Льговского района Курской области.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23905">
        <w:rPr>
          <w:rFonts w:ascii="Times New Roman" w:hAnsi="Times New Roman"/>
          <w:b/>
          <w:bCs/>
          <w:color w:val="26282F"/>
          <w:sz w:val="24"/>
          <w:szCs w:val="24"/>
        </w:rPr>
        <w:t xml:space="preserve">2.2. </w:t>
      </w:r>
      <w:r w:rsidRPr="00123905">
        <w:rPr>
          <w:rFonts w:ascii="Times New Roman" w:hAnsi="Times New Roman"/>
          <w:b/>
          <w:bCs/>
          <w:sz w:val="24"/>
          <w:szCs w:val="24"/>
        </w:rPr>
        <w:t>Цели,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bCs/>
          <w:sz w:val="24"/>
          <w:szCs w:val="24"/>
        </w:rPr>
        <w:t>и показатели (индикаторы) достижения целей и решения задач подпрограммы 3, описание основных ожидаемых конечных результатов подпрограммы 3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Целью подпрограммы 3 является создание условий, обеспечивающих повышение мотивации жителей Льговского района Курской области к регулярным занятиям физической культурой и спортом и ведению здорового образа жизни.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развитие системы проведения физкультурных мероприятий и спортивных мероприятий;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образования;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доля учащихся, систематически занимающихся физической культурой и спортом, в общей численности учащихся;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871A7B" w:rsidRPr="00123905" w:rsidRDefault="00871A7B" w:rsidP="00871A7B">
      <w:pPr>
        <w:pStyle w:val="a6"/>
        <w:tabs>
          <w:tab w:val="left" w:pos="9639"/>
        </w:tabs>
        <w:ind w:firstLine="720"/>
        <w:jc w:val="both"/>
        <w:rPr>
          <w:rFonts w:ascii="Times New Roman" w:hAnsi="Times New Roman"/>
        </w:rPr>
      </w:pPr>
      <w:r w:rsidRPr="00123905">
        <w:rPr>
          <w:rFonts w:ascii="Times New Roman" w:hAnsi="Times New Roman"/>
        </w:rPr>
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Льговского района Курской области. 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Сведения о показателях (индикаторах) подпрограммы 3 приведены в приложении № 1 к программе.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Значения указанных целевых показателей (индикаторов) определяются следующим образом.</w:t>
      </w:r>
    </w:p>
    <w:p w:rsidR="00871A7B" w:rsidRPr="00123905" w:rsidRDefault="00871A7B" w:rsidP="00871A7B">
      <w:pPr>
        <w:pStyle w:val="1"/>
        <w:spacing w:before="0" w:after="0"/>
        <w:ind w:firstLine="720"/>
        <w:jc w:val="left"/>
        <w:rPr>
          <w:rFonts w:ascii="Times New Roman" w:hAnsi="Times New Roman"/>
          <w:b w:val="0"/>
        </w:rPr>
      </w:pPr>
      <w:bookmarkStart w:id="4" w:name="sub_8009"/>
      <w:r w:rsidRPr="00123905">
        <w:rPr>
          <w:rFonts w:ascii="Times New Roman" w:hAnsi="Times New Roman"/>
          <w:b w:val="0"/>
        </w:rPr>
        <w:t>Показатель «доля учащихся, систематически занимающихся физической культуры и спортом, в общей численности учащихся» рассчитывается по формуле:</w:t>
      </w:r>
    </w:p>
    <w:bookmarkEnd w:id="4"/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 xml:space="preserve"> ,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Дс - доля учащихся в Льговском районе Курской области, систематически занимающихся физической культуры и спортом, в общей численности учащихся в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области;</w:t>
      </w:r>
    </w:p>
    <w:p w:rsidR="00871A7B" w:rsidRPr="006F1CA1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Чз - численность занимающихся физической культурой и спортом в возрасте 6-29 лет в Курской области, согласно данным федерального статистического наблюдения по </w:t>
      </w:r>
      <w:r w:rsidRPr="006F1CA1">
        <w:rPr>
          <w:rStyle w:val="a5"/>
          <w:rFonts w:ascii="Times New Roman" w:hAnsi="Times New Roman"/>
          <w:color w:val="auto"/>
          <w:sz w:val="24"/>
          <w:szCs w:val="24"/>
        </w:rPr>
        <w:t>форме № 1-ФК</w:t>
      </w:r>
      <w:r w:rsidRPr="006F1CA1">
        <w:rPr>
          <w:rFonts w:ascii="Times New Roman" w:hAnsi="Times New Roman"/>
          <w:sz w:val="24"/>
          <w:szCs w:val="24"/>
        </w:rPr>
        <w:t xml:space="preserve"> «Сведения о физической культуре и спорте»;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Чн - численность населения Льговского района Курской области в возрасте 6-29 лет по данным Федеральной службы государственной статистики.</w:t>
      </w:r>
    </w:p>
    <w:p w:rsidR="00871A7B" w:rsidRPr="00123905" w:rsidRDefault="00871A7B" w:rsidP="00871A7B">
      <w:pPr>
        <w:pStyle w:val="1"/>
        <w:tabs>
          <w:tab w:val="left" w:pos="9639"/>
        </w:tabs>
        <w:spacing w:before="0" w:after="0"/>
        <w:rPr>
          <w:rFonts w:ascii="Times New Roman" w:hAnsi="Times New Roman"/>
          <w:b w:val="0"/>
        </w:rPr>
      </w:pPr>
      <w:bookmarkStart w:id="5" w:name="sub_8010"/>
      <w:r w:rsidRPr="00123905">
        <w:rPr>
          <w:rFonts w:ascii="Times New Roman" w:hAnsi="Times New Roman"/>
          <w:b w:val="0"/>
        </w:rPr>
        <w:t>Показатель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</w:t>
      </w:r>
      <w:r>
        <w:rPr>
          <w:rFonts w:ascii="Times New Roman" w:hAnsi="Times New Roman"/>
          <w:b w:val="0"/>
        </w:rPr>
        <w:t xml:space="preserve"> </w:t>
      </w:r>
      <w:r w:rsidRPr="00123905">
        <w:rPr>
          <w:rFonts w:ascii="Times New Roman" w:hAnsi="Times New Roman"/>
          <w:b w:val="0"/>
        </w:rPr>
        <w:t>рассчитывается по формуле:</w:t>
      </w:r>
    </w:p>
    <w:bookmarkEnd w:id="5"/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 xml:space="preserve"> ,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Ди - доля лиц с ограниченными возможностями здоровья и инвалидов, систематически занимающихся физической культурой и спортом в Льговском районе Курской области;</w:t>
      </w:r>
    </w:p>
    <w:p w:rsidR="00871A7B" w:rsidRPr="006F1CA1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Чзи - численность лиц с ограниченными возможностями здоровья и инвалидов, систематически занимающихся физической культурой и спортом в Льговском районе Курской области, согласно данным федерального статистического наблюдения по </w:t>
      </w:r>
      <w:r w:rsidRPr="006F1CA1">
        <w:rPr>
          <w:rStyle w:val="a5"/>
          <w:rFonts w:ascii="Times New Roman" w:hAnsi="Times New Roman"/>
          <w:color w:val="auto"/>
          <w:sz w:val="24"/>
          <w:szCs w:val="24"/>
        </w:rPr>
        <w:t>форме № 3-АФК</w:t>
      </w:r>
      <w:r w:rsidRPr="006F1CA1">
        <w:rPr>
          <w:rFonts w:ascii="Times New Roman" w:hAnsi="Times New Roman"/>
          <w:sz w:val="24"/>
          <w:szCs w:val="24"/>
        </w:rPr>
        <w:t>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Чни - численность населения Льговского района Курской области с ограниченными возможностями здоровья и инвалидов.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Показатель «доля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</w:t>
      </w:r>
      <w:r w:rsidRPr="00123905">
        <w:rPr>
          <w:rFonts w:ascii="Times New Roman" w:hAnsi="Times New Roman"/>
          <w:sz w:val="24"/>
          <w:szCs w:val="24"/>
        </w:rPr>
        <w:lastRenderedPageBreak/>
        <w:t>мероприятий и спортивных мероприятий Льговского района Курской области» рассчитывается по формуле: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11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>,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где: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Дфмс - 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 xml:space="preserve"> - количество физкультурно-спортивных мероприятий среди учащихся, включенных в Календарный план официальных физкультурных мероприятий и спортивных мероприятий Льговского района Курской области;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905">
        <w:rPr>
          <w:rFonts w:ascii="Times New Roman" w:hAnsi="Times New Roman"/>
          <w:sz w:val="24"/>
          <w:szCs w:val="24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Льговского района Курской области.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 3 характеризуются улучшением количественных и качественных показателей в сфере физической культуры и массового спорта.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Основным ожидаемым результатом подпрограммы 3 является: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совершенствование системы физического воспитания;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рост числа </w:t>
      </w:r>
      <w:proofErr w:type="gramStart"/>
      <w:r w:rsidRPr="0012390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адаптивной физической культурой и спортом;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рост количества участников массовых спортивных и физкультурных мероприятий;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 количества спортивных соревнований среди учащихся.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 итогам реализации подпрограммы 3 ожидается достижение следующих показателей (индикаторов):</w:t>
      </w:r>
    </w:p>
    <w:p w:rsidR="00871A7B" w:rsidRPr="00123905" w:rsidRDefault="00871A7B" w:rsidP="00871A7B">
      <w:pPr>
        <w:pStyle w:val="a6"/>
        <w:tabs>
          <w:tab w:val="left" w:pos="9639"/>
        </w:tabs>
        <w:ind w:firstLine="720"/>
        <w:jc w:val="both"/>
        <w:rPr>
          <w:rFonts w:ascii="Times New Roman" w:hAnsi="Times New Roman"/>
        </w:rPr>
      </w:pPr>
      <w:r w:rsidRPr="00123905">
        <w:rPr>
          <w:rFonts w:ascii="Times New Roman" w:hAnsi="Times New Roman"/>
        </w:rPr>
        <w:t>увеличение доли учащихся, систематически занимающихся физической культурой и спортом, в общей численности учащихся до 40</w:t>
      </w:r>
      <w:r w:rsidR="001243D6">
        <w:rPr>
          <w:rFonts w:ascii="Times New Roman" w:hAnsi="Times New Roman"/>
        </w:rPr>
        <w:t>,5 % в 2019</w:t>
      </w:r>
      <w:r w:rsidRPr="00123905">
        <w:rPr>
          <w:rFonts w:ascii="Times New Roman" w:hAnsi="Times New Roman"/>
        </w:rPr>
        <w:t xml:space="preserve"> году;</w:t>
      </w:r>
    </w:p>
    <w:p w:rsidR="00871A7B" w:rsidRPr="00123905" w:rsidRDefault="00871A7B" w:rsidP="00871A7B">
      <w:pPr>
        <w:pStyle w:val="a6"/>
        <w:tabs>
          <w:tab w:val="left" w:pos="9639"/>
        </w:tabs>
        <w:ind w:firstLine="720"/>
        <w:jc w:val="both"/>
        <w:rPr>
          <w:rFonts w:ascii="Times New Roman" w:hAnsi="Times New Roman"/>
        </w:rPr>
      </w:pPr>
      <w:r w:rsidRPr="00123905">
        <w:rPr>
          <w:rFonts w:ascii="Times New Roman" w:hAnsi="Times New Roman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17</w:t>
      </w:r>
      <w:r w:rsidR="001243D6">
        <w:rPr>
          <w:rFonts w:ascii="Times New Roman" w:hAnsi="Times New Roman"/>
        </w:rPr>
        <w:t>,5</w:t>
      </w:r>
      <w:r w:rsidRPr="00123905">
        <w:rPr>
          <w:rFonts w:ascii="Times New Roman" w:hAnsi="Times New Roman"/>
        </w:rPr>
        <w:t xml:space="preserve"> % в 201</w:t>
      </w:r>
      <w:r w:rsidR="001243D6">
        <w:rPr>
          <w:rFonts w:ascii="Times New Roman" w:hAnsi="Times New Roman"/>
        </w:rPr>
        <w:t>9</w:t>
      </w:r>
      <w:r w:rsidRPr="00123905">
        <w:rPr>
          <w:rFonts w:ascii="Times New Roman" w:hAnsi="Times New Roman"/>
        </w:rPr>
        <w:t xml:space="preserve"> году;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 доли физкультурно-спортивных мероприятий среди учащихся, включенных в Календарный план официальных физкультурных 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Льговс</w:t>
      </w:r>
      <w:r w:rsidR="001243D6">
        <w:rPr>
          <w:rFonts w:ascii="Times New Roman" w:hAnsi="Times New Roman"/>
          <w:sz w:val="24"/>
          <w:szCs w:val="24"/>
        </w:rPr>
        <w:t>кого района Курской области до 4</w:t>
      </w:r>
      <w:r w:rsidRPr="00123905">
        <w:rPr>
          <w:rFonts w:ascii="Times New Roman" w:hAnsi="Times New Roman"/>
          <w:sz w:val="24"/>
          <w:szCs w:val="24"/>
        </w:rPr>
        <w:t xml:space="preserve"> % в 201</w:t>
      </w:r>
      <w:r w:rsidR="001243D6"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году.</w:t>
      </w:r>
    </w:p>
    <w:p w:rsidR="00871A7B" w:rsidRPr="00123905" w:rsidRDefault="00871A7B" w:rsidP="00871A7B">
      <w:pPr>
        <w:pStyle w:val="1"/>
        <w:tabs>
          <w:tab w:val="left" w:pos="9639"/>
        </w:tabs>
        <w:spacing w:before="0" w:after="0"/>
        <w:rPr>
          <w:rFonts w:ascii="Times New Roman" w:hAnsi="Times New Roman"/>
        </w:rPr>
      </w:pPr>
      <w:bookmarkStart w:id="6" w:name="sub_1140"/>
      <w:r w:rsidRPr="00123905">
        <w:rPr>
          <w:rFonts w:ascii="Times New Roman" w:hAnsi="Times New Roman"/>
        </w:rPr>
        <w:t>2.3. Сроки и контрольные этапы реализации подпрограммы 3.</w:t>
      </w:r>
    </w:p>
    <w:bookmarkEnd w:id="6"/>
    <w:p w:rsidR="00871A7B" w:rsidRPr="00123905" w:rsidRDefault="00871A7B" w:rsidP="00871A7B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Подпрограмма 3 реализуется в один этап в 2015-2017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годах.</w:t>
      </w:r>
    </w:p>
    <w:p w:rsidR="00871A7B" w:rsidRPr="00123905" w:rsidRDefault="00871A7B" w:rsidP="00871A7B">
      <w:pPr>
        <w:pStyle w:val="1"/>
        <w:tabs>
          <w:tab w:val="left" w:pos="9639"/>
        </w:tabs>
        <w:spacing w:before="0" w:after="0"/>
        <w:rPr>
          <w:rFonts w:ascii="Times New Roman" w:hAnsi="Times New Roman"/>
        </w:rPr>
      </w:pPr>
      <w:bookmarkStart w:id="7" w:name="sub_1200"/>
      <w:r w:rsidRPr="00123905">
        <w:rPr>
          <w:rFonts w:ascii="Times New Roman" w:hAnsi="Times New Roman"/>
        </w:rPr>
        <w:t>3. Характеристика основных мероприятий подпрограммы</w:t>
      </w:r>
      <w:bookmarkEnd w:id="7"/>
      <w:r w:rsidRPr="00123905">
        <w:rPr>
          <w:rFonts w:ascii="Times New Roman" w:hAnsi="Times New Roman"/>
        </w:rPr>
        <w:t xml:space="preserve"> 3.</w:t>
      </w:r>
    </w:p>
    <w:p w:rsidR="00871A7B" w:rsidRPr="001243D6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 xml:space="preserve">Для достижения намеченной цели в рамках подпрограммы 3 предусматривается реализация следующих основных мероприятий: </w:t>
      </w:r>
    </w:p>
    <w:p w:rsidR="00871A7B" w:rsidRPr="001243D6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1. 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</w:t>
      </w:r>
      <w:r w:rsidR="00DD2D23">
        <w:rPr>
          <w:rFonts w:ascii="Times New Roman" w:hAnsi="Times New Roman"/>
          <w:sz w:val="24"/>
          <w:szCs w:val="24"/>
        </w:rPr>
        <w:t>,</w:t>
      </w:r>
      <w:r w:rsidRPr="001243D6">
        <w:rPr>
          <w:rFonts w:ascii="Times New Roman" w:hAnsi="Times New Roman"/>
          <w:sz w:val="24"/>
          <w:szCs w:val="24"/>
        </w:rPr>
        <w:t xml:space="preserve"> спортивных мероприятий» (закупка специальной продукции (кубков, медалей), памятных подарков, оплата транспортного обслуживания, питания, закупка спортивной формы, закупка спортивного инвентаря)</w:t>
      </w:r>
      <w:bookmarkStart w:id="8" w:name="sub_1201"/>
      <w:r w:rsidRPr="001243D6">
        <w:rPr>
          <w:rFonts w:ascii="Times New Roman" w:hAnsi="Times New Roman"/>
          <w:sz w:val="24"/>
          <w:szCs w:val="24"/>
        </w:rPr>
        <w:t>.</w:t>
      </w:r>
    </w:p>
    <w:p w:rsidR="00871A7B" w:rsidRPr="001243D6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 xml:space="preserve"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мероприятий», включает в себя создание </w:t>
      </w:r>
      <w:proofErr w:type="gramStart"/>
      <w:r w:rsidRPr="001243D6">
        <w:rPr>
          <w:rFonts w:ascii="Times New Roman" w:hAnsi="Times New Roman"/>
          <w:sz w:val="24"/>
          <w:szCs w:val="24"/>
        </w:rPr>
        <w:t xml:space="preserve">условий, обеспечивающих повышение мотивации жителей Льговского района Курской </w:t>
      </w:r>
      <w:r w:rsidRPr="001243D6">
        <w:rPr>
          <w:rFonts w:ascii="Times New Roman" w:hAnsi="Times New Roman"/>
          <w:sz w:val="24"/>
          <w:szCs w:val="24"/>
        </w:rPr>
        <w:lastRenderedPageBreak/>
        <w:t>области к занятиям физической культурой и спортом и ведению здорового образа жизни то есть</w:t>
      </w:r>
      <w:proofErr w:type="gramEnd"/>
      <w:r w:rsidRPr="001243D6">
        <w:rPr>
          <w:rFonts w:ascii="Times New Roman" w:hAnsi="Times New Roman"/>
          <w:sz w:val="24"/>
          <w:szCs w:val="24"/>
        </w:rPr>
        <w:t>: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содействие созданию сети спортивных клубов, в том числе детско-юношеских, по месту жительства, работы и учебы;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реализацию мер по совершенствованию организации и проведения на территории Льговского района Курской области межрегиональных, всероссийских и международных физкультурных мероприятий среди различных категорий и групп населения;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Льговского района Курской области, в том числе спортивных мероприятий и физкультурных мероприятий среди учащихся, среди лиц средних и старших возрастных групп населения, среди лиц с ограниченными возможностями здоровья и инвалидов;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совершенствование Календарного плана официальных физкультурных мероприятий и спортивных мероприятий Льговского района Курской области путем включения дополнительных физкультурно-спортивных мероприятий среди учащихся;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оснащение объектов спорта спортивно-технологическим оборудованием для занятий физической культурой и спортом.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проведение информационно-просветительских мероприятий по популяризации физической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изготовление и размещение наглядного информационного материала;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проведение смотров-конкурсов в области физической культуры и спорта;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3D6">
        <w:rPr>
          <w:rFonts w:ascii="Times New Roman" w:hAnsi="Times New Roman"/>
          <w:sz w:val="24"/>
          <w:szCs w:val="24"/>
        </w:rPr>
        <w:t>проведение выставок, чествование ведущих спортсменов и тренеров Льговского района Курской области, иных лиц, имеющих заслуги в развитии физической культуры и спорта, физкультурных и (или) спортивных организаций, проведение семинаров-совещаний со специалистами по физической культуре и спорту общеобразовательных средних школ Льговского района обеспечение участия специалистов в области физической культуры и спорта в конференциях, форумах, совещаниях, съездах и семинарах по вопросам физической культуры</w:t>
      </w:r>
      <w:proofErr w:type="gramEnd"/>
      <w:r w:rsidRPr="001243D6">
        <w:rPr>
          <w:rFonts w:ascii="Times New Roman" w:hAnsi="Times New Roman"/>
          <w:sz w:val="24"/>
          <w:szCs w:val="24"/>
        </w:rPr>
        <w:t xml:space="preserve"> и спорта, тренерских </w:t>
      </w:r>
      <w:proofErr w:type="gramStart"/>
      <w:r w:rsidRPr="001243D6">
        <w:rPr>
          <w:rFonts w:ascii="Times New Roman" w:hAnsi="Times New Roman"/>
          <w:sz w:val="24"/>
          <w:szCs w:val="24"/>
        </w:rPr>
        <w:t>курсах</w:t>
      </w:r>
      <w:proofErr w:type="gramEnd"/>
      <w:r w:rsidRPr="001243D6">
        <w:rPr>
          <w:rFonts w:ascii="Times New Roman" w:hAnsi="Times New Roman"/>
          <w:sz w:val="24"/>
          <w:szCs w:val="24"/>
        </w:rPr>
        <w:t>, курсах повышения квалификации;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приобретение подарков для встреч Главы Льговского района Курской области со спортсменами Льговского района Курской области, добившимися значимых спортивных результатов на областных, всероссийских и международных спортивных соревнованиях, и их тренерами, ветеранами спорта Льговского района Курской области, внесшими значительный вклад в развитие физической культуры и спорта в Льговском районе Курской области;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мероприятия по патриотическому воспитанию граждан, включая проведение спортивных соревнований, посвященных памятным датам.</w:t>
      </w:r>
    </w:p>
    <w:p w:rsidR="00871A7B" w:rsidRPr="001243D6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создание и распространение печатной продукции, а также создание и поддержку Интернет-ресурсов, направленных на пропаганду здорового образа жизни, активных занятий физической культурой и спортом.</w:t>
      </w:r>
    </w:p>
    <w:p w:rsidR="00871A7B" w:rsidRPr="001243D6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>2. Основное мероприятие «Мероприятия по поэтапному внедрению Всероссийского физкультурно-спортивного комплекса «Готов к труду и оборон</w:t>
      </w:r>
      <w:proofErr w:type="gramStart"/>
      <w:r w:rsidRPr="001243D6">
        <w:rPr>
          <w:rFonts w:ascii="Times New Roman" w:hAnsi="Times New Roman"/>
          <w:sz w:val="24"/>
          <w:szCs w:val="24"/>
        </w:rPr>
        <w:t>е(</w:t>
      </w:r>
      <w:proofErr w:type="gramEnd"/>
      <w:r w:rsidRPr="001243D6">
        <w:rPr>
          <w:rFonts w:ascii="Times New Roman" w:hAnsi="Times New Roman"/>
          <w:sz w:val="24"/>
          <w:szCs w:val="24"/>
        </w:rPr>
        <w:t xml:space="preserve">ГТО)»» </w:t>
      </w:r>
      <w:bookmarkEnd w:id="8"/>
      <w:r w:rsidRPr="001243D6">
        <w:rPr>
          <w:rFonts w:ascii="Times New Roman" w:hAnsi="Times New Roman"/>
          <w:sz w:val="24"/>
          <w:szCs w:val="24"/>
        </w:rPr>
        <w:t>(закупка специальной продукции (кубков, медалей), памятных подарков, оплата транспортного обслуживания, питания).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3D6">
        <w:rPr>
          <w:rFonts w:ascii="Times New Roman" w:hAnsi="Times New Roman"/>
          <w:sz w:val="24"/>
          <w:szCs w:val="24"/>
        </w:rPr>
        <w:t xml:space="preserve">Основное мероприятие «Мероприятия по поэтапному внедрению Всероссийского физкультурно-спортивного комплекса </w:t>
      </w:r>
      <w:proofErr w:type="spellStart"/>
      <w:proofErr w:type="gramStart"/>
      <w:r w:rsidRPr="001243D6">
        <w:rPr>
          <w:rFonts w:ascii="Times New Roman" w:hAnsi="Times New Roman"/>
          <w:sz w:val="24"/>
          <w:szCs w:val="24"/>
        </w:rPr>
        <w:t>комплекса</w:t>
      </w:r>
      <w:proofErr w:type="spellEnd"/>
      <w:proofErr w:type="gramEnd"/>
      <w:r w:rsidRPr="001243D6">
        <w:rPr>
          <w:rFonts w:ascii="Times New Roman" w:hAnsi="Times New Roman"/>
          <w:sz w:val="24"/>
          <w:szCs w:val="24"/>
        </w:rPr>
        <w:t xml:space="preserve"> «Готов к труду и обороне (ГТО)»»  включает в себя создание условий,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жизни. Перечень основных мероприятий подпрограммы 3 приведен в приложении №2 к настоящей программе.</w:t>
      </w:r>
    </w:p>
    <w:p w:rsidR="00871A7B" w:rsidRPr="00123905" w:rsidRDefault="00871A7B" w:rsidP="00871A7B">
      <w:pPr>
        <w:pStyle w:val="1"/>
        <w:tabs>
          <w:tab w:val="left" w:pos="9639"/>
        </w:tabs>
        <w:spacing w:before="0" w:after="0"/>
        <w:rPr>
          <w:rFonts w:ascii="Times New Roman" w:hAnsi="Times New Roman"/>
        </w:rPr>
      </w:pPr>
      <w:r w:rsidRPr="00123905">
        <w:rPr>
          <w:rFonts w:ascii="Times New Roman" w:hAnsi="Times New Roman"/>
        </w:rPr>
        <w:lastRenderedPageBreak/>
        <w:t xml:space="preserve">4. Характеристика мер </w:t>
      </w:r>
      <w:proofErr w:type="gramStart"/>
      <w:r w:rsidRPr="00123905">
        <w:rPr>
          <w:rFonts w:ascii="Times New Roman" w:hAnsi="Times New Roman"/>
        </w:rPr>
        <w:t>государственного</w:t>
      </w:r>
      <w:proofErr w:type="gramEnd"/>
      <w:r w:rsidRPr="00123905">
        <w:rPr>
          <w:rFonts w:ascii="Times New Roman" w:hAnsi="Times New Roman"/>
        </w:rPr>
        <w:t xml:space="preserve"> регулировании. </w:t>
      </w:r>
    </w:p>
    <w:p w:rsidR="00871A7B" w:rsidRPr="00123905" w:rsidRDefault="00871A7B" w:rsidP="00871A7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Меры государственного регулирования экономического характера в рамках реализации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3 </w:t>
      </w:r>
      <w:bookmarkStart w:id="9" w:name="sub_1400"/>
      <w:r w:rsidRPr="00123905">
        <w:rPr>
          <w:rFonts w:ascii="Times New Roman" w:hAnsi="Times New Roman"/>
          <w:sz w:val="24"/>
          <w:szCs w:val="24"/>
        </w:rPr>
        <w:t>не предусмотрены.</w:t>
      </w:r>
    </w:p>
    <w:p w:rsidR="00871A7B" w:rsidRPr="00123905" w:rsidRDefault="00871A7B" w:rsidP="00871A7B">
      <w:pPr>
        <w:pStyle w:val="1"/>
        <w:tabs>
          <w:tab w:val="left" w:pos="9639"/>
        </w:tabs>
        <w:spacing w:before="0" w:after="0"/>
        <w:rPr>
          <w:rFonts w:ascii="Times New Roman" w:hAnsi="Times New Roman"/>
        </w:rPr>
      </w:pPr>
      <w:r w:rsidRPr="00123905">
        <w:rPr>
          <w:rFonts w:ascii="Times New Roman" w:hAnsi="Times New Roman"/>
        </w:rPr>
        <w:t>5. Характеристика основных мероприятий, реализуемых муниципальными образованиями Льговского района Курской области.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Участие муниципальных образований Льговского района Курской области в реализации мероприятий подпрограммы 3 обусловлено совокупностью полномочий органов местного самоуправления в сфере физической культуры и спорта, установленных действующим законодательством Российской Федерации.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При непосредственном участии муниципальных образований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выполняются основные мероприятия подпрограммы, направленные на физическое воспитание, обеспечение организации и проведения физкультурных мероприятий и массовых спортивных мероприятий, вовлечение населения в занятия физической культурой и массовым спортом.</w:t>
      </w:r>
    </w:p>
    <w:p w:rsidR="00871A7B" w:rsidRPr="00123905" w:rsidRDefault="00871A7B" w:rsidP="00871A7B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9B6">
        <w:rPr>
          <w:rFonts w:ascii="Times New Roman" w:hAnsi="Times New Roman"/>
          <w:b/>
          <w:sz w:val="24"/>
          <w:szCs w:val="24"/>
        </w:rPr>
        <w:t>6.</w:t>
      </w:r>
      <w:r w:rsidRPr="00123905">
        <w:rPr>
          <w:rFonts w:ascii="Times New Roman" w:hAnsi="Times New Roman"/>
          <w:b/>
          <w:sz w:val="24"/>
          <w:szCs w:val="24"/>
        </w:rPr>
        <w:t xml:space="preserve"> Информация об участии предприятий и организаций, независимо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от их организационно-правовых форм и форм собственности, а также государственных внебюджетных фондов в реализации подпрограммы 3.</w:t>
      </w:r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Участие общественных объединений и организаций, осуществляющих свою деятельность в сфере реализации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программы, является одним из важнейших условий ее эффективности и достижения намеченной цели.</w:t>
      </w:r>
      <w:bookmarkEnd w:id="9"/>
    </w:p>
    <w:p w:rsidR="00871A7B" w:rsidRPr="00123905" w:rsidRDefault="00871A7B" w:rsidP="00871A7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7. Обоснование объема финансовых ресурсов, необходимых для реализации подпрограммы 3.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Финансирование подпрограммы из средств районного бюджета составит 525,00 тыс. рублей, в том числе по годам: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 w:rsidR="001243D6"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 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175,00 тыс. рублей;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 w:rsidR="001243D6">
        <w:rPr>
          <w:rFonts w:ascii="Times New Roman" w:hAnsi="Times New Roman"/>
          <w:sz w:val="24"/>
          <w:szCs w:val="24"/>
        </w:rPr>
        <w:t>8</w:t>
      </w:r>
      <w:r w:rsidRPr="00123905">
        <w:rPr>
          <w:rFonts w:ascii="Times New Roman" w:hAnsi="Times New Roman"/>
          <w:sz w:val="24"/>
          <w:szCs w:val="24"/>
        </w:rPr>
        <w:t> 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175,00 тыс. рублей;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201</w:t>
      </w:r>
      <w:r w:rsidR="001243D6"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> 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175,00 тыс. рублей.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Ресурсное обеспечение реализации подпрограммы 3 за счет средств районного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Ресурсное обеспечение реализации основных мероприятий подпрограммы 3 за счет средств районного бюджета приведено в приложении № 4 к программе.</w:t>
      </w:r>
    </w:p>
    <w:p w:rsidR="00871A7B" w:rsidRPr="00123905" w:rsidRDefault="00871A7B" w:rsidP="00871A7B">
      <w:pPr>
        <w:pStyle w:val="1"/>
        <w:tabs>
          <w:tab w:val="left" w:pos="9639"/>
        </w:tabs>
        <w:spacing w:before="0" w:after="0"/>
        <w:rPr>
          <w:rFonts w:ascii="Times New Roman" w:hAnsi="Times New Roman"/>
        </w:rPr>
      </w:pPr>
      <w:r w:rsidRPr="00123905">
        <w:rPr>
          <w:rFonts w:ascii="Times New Roman" w:hAnsi="Times New Roman"/>
        </w:rPr>
        <w:t>8. Анализ рисков реализации подпрограммы</w:t>
      </w:r>
      <w:r>
        <w:rPr>
          <w:rFonts w:ascii="Times New Roman" w:hAnsi="Times New Roman"/>
        </w:rPr>
        <w:t xml:space="preserve"> 3</w:t>
      </w:r>
      <w:r w:rsidRPr="00123905">
        <w:rPr>
          <w:rFonts w:ascii="Times New Roman" w:hAnsi="Times New Roman"/>
        </w:rPr>
        <w:t xml:space="preserve"> и описание мер управления рисками реализации подпрограммы 3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При реализации подпрограммы 3 необходимо учитывать возможные макроэкономические, социальные, управленческие и прочие риски.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Важнейшими условиями успешной реализации подпрограммы 3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подпрограммы 3.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 характеру влияния на ход и конечные результаты реализации подпрограммы 3 существенными являются следующие риски.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подпрограммы 3 из различных источников, секвестированием бюджетных расходов на физическую культуру и спорт, а также с отсутствием стабильного источника финансирования деятельности организаций, </w:t>
      </w:r>
      <w:r w:rsidRPr="00123905">
        <w:rPr>
          <w:rFonts w:ascii="Times New Roman" w:hAnsi="Times New Roman"/>
          <w:sz w:val="24"/>
          <w:szCs w:val="24"/>
        </w:rPr>
        <w:lastRenderedPageBreak/>
        <w:t>участвующих в реализации подпрограммы 3.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123905">
        <w:rPr>
          <w:rFonts w:ascii="Times New Roman" w:hAnsi="Times New Roman"/>
          <w:sz w:val="24"/>
          <w:szCs w:val="24"/>
        </w:rPr>
        <w:t>программного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бюджетирования, охватывающего среднесрочную перспективу, данные риски можно оценить как умеренные.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Наибольшее отрицательное влияние на реализацию подпрограммы 3 может оказать реализация макроэкономических рисков и связанных с ними финансовых рисков. В рамках подпрограммы 3 отсутствует возможность управления этими рисками. Возможен лишь оперативный учет последствий их проявления.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подпрограммы;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разработки дополнительных мер государственной поддержки сферы физической культуры и спорта;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(индикаторов) подпрограммы;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871A7B" w:rsidRPr="00123905" w:rsidRDefault="00871A7B" w:rsidP="00871A7B">
      <w:pPr>
        <w:tabs>
          <w:tab w:val="left" w:pos="963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совершенствования межведомственного взаимодействия.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Подпрограмма 4 «Оздоровление и отдых детей»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 Льговском районе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Курской области на 201</w:t>
      </w:r>
      <w:r w:rsidR="00810847">
        <w:rPr>
          <w:rFonts w:ascii="Times New Roman" w:hAnsi="Times New Roman"/>
          <w:b/>
          <w:sz w:val="24"/>
          <w:szCs w:val="24"/>
        </w:rPr>
        <w:t>7</w:t>
      </w:r>
      <w:r w:rsidRPr="00123905">
        <w:rPr>
          <w:rFonts w:ascii="Times New Roman" w:hAnsi="Times New Roman"/>
          <w:b/>
          <w:sz w:val="24"/>
          <w:szCs w:val="24"/>
        </w:rPr>
        <w:t>-201</w:t>
      </w:r>
      <w:r w:rsidR="001243D6">
        <w:rPr>
          <w:rFonts w:ascii="Times New Roman" w:hAnsi="Times New Roman"/>
          <w:b/>
          <w:sz w:val="24"/>
          <w:szCs w:val="24"/>
        </w:rPr>
        <w:t>9</w:t>
      </w:r>
      <w:r w:rsidRPr="00123905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71A7B" w:rsidRPr="00F94AAD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AAD">
        <w:rPr>
          <w:rFonts w:ascii="Times New Roman" w:hAnsi="Times New Roman"/>
          <w:b/>
          <w:sz w:val="24"/>
          <w:szCs w:val="24"/>
        </w:rPr>
        <w:t>ПАСПОРТ</w:t>
      </w:r>
    </w:p>
    <w:p w:rsidR="00871A7B" w:rsidRPr="00F94AAD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AAD">
        <w:rPr>
          <w:rFonts w:ascii="Times New Roman" w:hAnsi="Times New Roman"/>
          <w:b/>
          <w:sz w:val="24"/>
          <w:szCs w:val="24"/>
        </w:rPr>
        <w:t>подпрограммы 4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</w:r>
      <w:r w:rsidR="00810847">
        <w:rPr>
          <w:rFonts w:ascii="Times New Roman" w:hAnsi="Times New Roman"/>
          <w:b/>
          <w:sz w:val="24"/>
          <w:szCs w:val="24"/>
        </w:rPr>
        <w:t>7</w:t>
      </w:r>
      <w:r w:rsidRPr="00F94AAD">
        <w:rPr>
          <w:rFonts w:ascii="Times New Roman" w:hAnsi="Times New Roman"/>
          <w:b/>
          <w:sz w:val="24"/>
          <w:szCs w:val="24"/>
        </w:rPr>
        <w:t>-201</w:t>
      </w:r>
      <w:r w:rsidR="001243D6">
        <w:rPr>
          <w:rFonts w:ascii="Times New Roman" w:hAnsi="Times New Roman"/>
          <w:b/>
          <w:sz w:val="24"/>
          <w:szCs w:val="24"/>
        </w:rPr>
        <w:t xml:space="preserve">9 </w:t>
      </w:r>
      <w:r w:rsidRPr="00F94AAD">
        <w:rPr>
          <w:rFonts w:ascii="Times New Roman" w:hAnsi="Times New Roman"/>
          <w:b/>
          <w:sz w:val="24"/>
          <w:szCs w:val="24"/>
        </w:rPr>
        <w:t>годы»</w:t>
      </w:r>
    </w:p>
    <w:tbl>
      <w:tblPr>
        <w:tblW w:w="0" w:type="auto"/>
        <w:tblLook w:val="04A0"/>
      </w:tblPr>
      <w:tblGrid>
        <w:gridCol w:w="2802"/>
        <w:gridCol w:w="6768"/>
      </w:tblGrid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9" w:type="dxa"/>
          </w:tcPr>
          <w:p w:rsidR="00871A7B" w:rsidRPr="00123905" w:rsidRDefault="00871A7B" w:rsidP="0081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 4 «Оздоровление и отдых детей»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 Льговском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области на 201</w:t>
            </w:r>
            <w:r w:rsidR="00810847">
              <w:rPr>
                <w:rFonts w:ascii="Times New Roman" w:hAnsi="Times New Roman"/>
                <w:sz w:val="24"/>
                <w:szCs w:val="24"/>
              </w:rPr>
              <w:t>7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-201</w:t>
            </w:r>
            <w:r w:rsidR="001243D6"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(далее подпрограмма 4)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№124-ФЗ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гарантиях прав ребенка в Российской Федерации»;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№184-ФЗ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законодательных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(представительных)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«О Стратегии национальной безопасности Российской Федерации до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постановление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Курской области от 19.03.2014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№ 144- па «Об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оздоровления, отдыха и занятости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детей, подростков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молодежи Курской области в 2014 году»; 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разработчик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 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Программно-целевые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инструменты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Курской области; 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Целевые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769" w:type="dxa"/>
          </w:tcPr>
          <w:p w:rsidR="00871A7B" w:rsidRPr="001243D6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D6">
              <w:rPr>
                <w:rFonts w:ascii="Times New Roman" w:hAnsi="Times New Roman"/>
                <w:sz w:val="24"/>
                <w:szCs w:val="24"/>
              </w:rPr>
              <w:t>- доля оздоровленных детей в загородных оздоровительных лагерях от числа детей от 7 до 18 лет;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3D6">
              <w:rPr>
                <w:rFonts w:ascii="Times New Roman" w:hAnsi="Times New Roman"/>
                <w:sz w:val="24"/>
                <w:szCs w:val="24"/>
              </w:rPr>
              <w:t>- доля оздоровленных детей в лагерях с дневным пребыванием детей от численности детей от 7 до 15 лет;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жизненной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текущем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69" w:type="dxa"/>
          </w:tcPr>
          <w:p w:rsidR="00871A7B" w:rsidRPr="00123905" w:rsidRDefault="00871A7B" w:rsidP="00124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 w:rsidR="001243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201</w:t>
            </w:r>
            <w:r w:rsidR="001243D6">
              <w:rPr>
                <w:rFonts w:ascii="Times New Roman" w:hAnsi="Times New Roman"/>
                <w:sz w:val="24"/>
                <w:szCs w:val="24"/>
              </w:rPr>
              <w:t>9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/>
                <w:sz w:val="24"/>
                <w:szCs w:val="24"/>
              </w:rPr>
              <w:t>без деления на этапы реализации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Объемы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871A7B" w:rsidRPr="00810847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47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4 «Оздоровление и отдых детей Льговского района Курской области» муниципальной программы с 201</w:t>
            </w:r>
            <w:r w:rsidR="00810847" w:rsidRPr="00810847">
              <w:rPr>
                <w:rFonts w:ascii="Times New Roman" w:hAnsi="Times New Roman"/>
                <w:sz w:val="24"/>
                <w:szCs w:val="24"/>
              </w:rPr>
              <w:t>7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 xml:space="preserve"> по 201</w:t>
            </w:r>
            <w:r w:rsidR="00810847" w:rsidRPr="00810847">
              <w:rPr>
                <w:rFonts w:ascii="Times New Roman" w:hAnsi="Times New Roman"/>
                <w:sz w:val="24"/>
                <w:szCs w:val="24"/>
              </w:rPr>
              <w:t>9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 xml:space="preserve"> гг. составляет </w:t>
            </w:r>
            <w:r w:rsidR="007E0EC7">
              <w:rPr>
                <w:rFonts w:ascii="Times New Roman" w:hAnsi="Times New Roman"/>
                <w:sz w:val="24"/>
                <w:szCs w:val="24"/>
              </w:rPr>
              <w:t>5721</w:t>
            </w:r>
            <w:r w:rsidR="00810847" w:rsidRPr="00810847"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3</w:t>
            </w:r>
            <w:r w:rsidR="00810847" w:rsidRPr="00810847">
              <w:rPr>
                <w:rFonts w:ascii="Times New Roman" w:hAnsi="Times New Roman"/>
                <w:sz w:val="24"/>
                <w:szCs w:val="24"/>
              </w:rPr>
              <w:t>00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871A7B" w:rsidRPr="00810847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47">
              <w:rPr>
                <w:rFonts w:ascii="Times New Roman" w:hAnsi="Times New Roman"/>
                <w:sz w:val="24"/>
                <w:szCs w:val="24"/>
              </w:rPr>
              <w:t>за счет средств районного бюджета, том числе по годам:</w:t>
            </w:r>
          </w:p>
          <w:p w:rsidR="00871A7B" w:rsidRPr="00810847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47">
              <w:rPr>
                <w:rFonts w:ascii="Times New Roman" w:hAnsi="Times New Roman"/>
                <w:sz w:val="24"/>
                <w:szCs w:val="24"/>
              </w:rPr>
              <w:t>201</w:t>
            </w:r>
            <w:r w:rsidR="00810847" w:rsidRPr="00810847">
              <w:rPr>
                <w:rFonts w:ascii="Times New Roman" w:hAnsi="Times New Roman"/>
                <w:sz w:val="24"/>
                <w:szCs w:val="24"/>
              </w:rPr>
              <w:t>7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E0EC7">
              <w:rPr>
                <w:rFonts w:ascii="Times New Roman" w:hAnsi="Times New Roman"/>
                <w:sz w:val="24"/>
                <w:szCs w:val="24"/>
              </w:rPr>
              <w:t>1604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1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>00 тыс. рублей;</w:t>
            </w:r>
          </w:p>
          <w:p w:rsidR="00871A7B" w:rsidRPr="00810847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47">
              <w:rPr>
                <w:rFonts w:ascii="Times New Roman" w:hAnsi="Times New Roman"/>
                <w:sz w:val="24"/>
                <w:szCs w:val="24"/>
              </w:rPr>
              <w:t>201</w:t>
            </w:r>
            <w:r w:rsidR="00810847" w:rsidRPr="00810847">
              <w:rPr>
                <w:rFonts w:ascii="Times New Roman" w:hAnsi="Times New Roman"/>
                <w:sz w:val="24"/>
                <w:szCs w:val="24"/>
              </w:rPr>
              <w:t>8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7E0EC7">
              <w:rPr>
                <w:rFonts w:ascii="Times New Roman" w:hAnsi="Times New Roman"/>
                <w:sz w:val="24"/>
                <w:szCs w:val="24"/>
              </w:rPr>
              <w:t>1604</w:t>
            </w:r>
            <w:r w:rsidR="00DD2D23">
              <w:rPr>
                <w:rFonts w:ascii="Times New Roman" w:hAnsi="Times New Roman"/>
                <w:sz w:val="24"/>
                <w:szCs w:val="24"/>
              </w:rPr>
              <w:t>,1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>00 тыс. рублей;</w:t>
            </w:r>
          </w:p>
          <w:p w:rsidR="00871A7B" w:rsidRPr="00810847" w:rsidRDefault="00871A7B" w:rsidP="007E0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10847">
              <w:rPr>
                <w:rFonts w:ascii="Times New Roman" w:hAnsi="Times New Roman"/>
                <w:sz w:val="24"/>
                <w:szCs w:val="24"/>
              </w:rPr>
              <w:t>201</w:t>
            </w:r>
            <w:r w:rsidR="00810847" w:rsidRPr="00810847">
              <w:rPr>
                <w:rFonts w:ascii="Times New Roman" w:hAnsi="Times New Roman"/>
                <w:sz w:val="24"/>
                <w:szCs w:val="24"/>
              </w:rPr>
              <w:t>9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E0EC7">
              <w:rPr>
                <w:rFonts w:ascii="Times New Roman" w:hAnsi="Times New Roman"/>
                <w:sz w:val="24"/>
                <w:szCs w:val="24"/>
              </w:rPr>
              <w:t>1604</w:t>
            </w:r>
            <w:r w:rsidR="00DD2D23">
              <w:rPr>
                <w:rFonts w:ascii="Times New Roman" w:hAnsi="Times New Roman"/>
                <w:sz w:val="24"/>
                <w:szCs w:val="24"/>
              </w:rPr>
              <w:t>,1</w:t>
            </w:r>
            <w:r w:rsidRPr="00810847">
              <w:rPr>
                <w:rFonts w:ascii="Times New Roman" w:hAnsi="Times New Roman"/>
                <w:sz w:val="24"/>
                <w:szCs w:val="24"/>
              </w:rPr>
              <w:t>00 тыс. рублей</w:t>
            </w:r>
            <w:r w:rsidRPr="00810847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;</w:t>
            </w:r>
          </w:p>
        </w:tc>
      </w:tr>
      <w:tr w:rsidR="00871A7B" w:rsidRPr="00123905" w:rsidTr="00871A7B">
        <w:tc>
          <w:tcPr>
            <w:tcW w:w="2802" w:type="dxa"/>
          </w:tcPr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подпрограммы и показатели реализации подпрограммы</w:t>
            </w:r>
          </w:p>
        </w:tc>
        <w:tc>
          <w:tcPr>
            <w:tcW w:w="6769" w:type="dxa"/>
          </w:tcPr>
          <w:p w:rsidR="00871A7B" w:rsidRPr="00810847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47">
              <w:rPr>
                <w:rFonts w:ascii="Times New Roman" w:hAnsi="Times New Roman"/>
                <w:sz w:val="24"/>
                <w:szCs w:val="24"/>
              </w:rPr>
              <w:t>- сохранение доли оздоровленных детей в загородных оздоровительных лагерях от числа детей от 7 до 18 лет;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847">
              <w:rPr>
                <w:rFonts w:ascii="Times New Roman" w:hAnsi="Times New Roman"/>
                <w:sz w:val="24"/>
                <w:szCs w:val="24"/>
              </w:rPr>
              <w:t>- сохранение доли оздоровленных детей в лагерях с дневным пребыванием детей от численности детей от 7 до 15 лет;</w:t>
            </w:r>
          </w:p>
          <w:p w:rsidR="00871A7B" w:rsidRPr="00123905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9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увеличение доли оздоровленных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905">
              <w:rPr>
                <w:rFonts w:ascii="Times New Roman" w:hAnsi="Times New Roman"/>
                <w:sz w:val="24"/>
                <w:szCs w:val="24"/>
              </w:rPr>
              <w:t>оздоровлению,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текущем году</w:t>
            </w:r>
          </w:p>
        </w:tc>
      </w:tr>
    </w:tbl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 4, описание основных проблем в указанной сфере и прогноз ее развития.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Организация оздоровления и отдыха детей Льговского района Курской области является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функций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культуры, молодежной политики, физической культуры и спорта администрации Льговского района, направленной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 граждан, а также в связи с нахождением в трудной жизненной ситуации.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 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каникулярное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муниципальных районов и городских округов.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Услуги по организации отдыха и оздоровления детей Льговского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заявительный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характер,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базируются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нестраховых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предусматривают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разграничение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расходных обязательств по уровням бюджетной системы, предоставляются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виде оздоровительной путевки.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Первоочередным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124-ФЗ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гарантиях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отнесены: дети, оставшиеся без попечения родителей; дети-инвалиды; 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 ограниченными возможностями здоровья, то есть имеющие недостатки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физическом и (или) психическом развитии; дети - жертвы вооруженных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межнациональных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конфликтов,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техногенных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катастроф,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стихийных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бедствий;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беженцев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вынужденных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переселенцев; дети, оказавшиеся в экстремальных условиях; дети - жертвы насилия; дети, отбывающие наказание в виде лишения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свободы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воспитательных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колониях;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учебно-воспитательных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учреждениях; дети, проживающие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малоимущих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семьях;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отклонениями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поведении;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которых объективно нарушена в результате сложившихся обстоятельств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которые не могут преодолеть данные обстоятельства самостоятельно или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помощью семьи.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Эффективная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административная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межведомственное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служб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ведомств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оздоровительной кампании детей.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Координацию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районная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межведомственная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 и занятости детей, подростков и молодежи.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Совместная работа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делам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туризму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 детей определяется следующими соглашениями: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санаторно-курортных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специализированных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(профильных)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лагерях.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софинансирование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расходных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обязательств,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каникулярное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время.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Соглашениям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работы с путевками, целевого подбора и направления детей,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предоставления отчетности.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Качество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обеспечением следующих требований: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доступность получения путевок;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развитие детских оздоровительных учреждений;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 путевок на стационарные базы;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развитие профильного движения.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Приоритеты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политики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сфере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подпрограммы 4 цели, задачи и показатели (индикаторы) достижения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задач,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основных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ожидаемых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 подпрограммы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Стратегией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(постановление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381-IV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ОД),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стратегическими документами, такими как: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124-ФЗ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гарантиях прав ребенка в Российской Федерации»;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184-ФЗ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законодательных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(представительных)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537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«О Стратегии национальной безопасности Российской Федерации до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постановление Администрации Курской области от 19.03.2014 № 144- па «Об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оздоровления, отдыха и занятости детей, подростков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молодежи Курской области в 2014 году»;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К приоритетным направлениям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отнесено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усиления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процедур проверки нуждаемости граждан;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Указанные приоритеты направлены на повышение качества отдыха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детьми,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адаптации;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доступных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механизмов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«социального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лифта»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всех,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социально уязвимых категорий населения.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4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решить</w:t>
      </w:r>
      <w:r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организация оздоровления и отдыха детей Льговского района Курской области;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индикаторов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предлагаются</w:t>
      </w:r>
      <w:r>
        <w:rPr>
          <w:rFonts w:ascii="Times New Roman" w:hAnsi="Times New Roman"/>
          <w:sz w:val="24"/>
          <w:szCs w:val="24"/>
        </w:rPr>
        <w:t xml:space="preserve"> следующие показатели: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1) доля оздоровленных детей в загородных оздоровительных лагерях</w:t>
      </w:r>
      <w:r>
        <w:rPr>
          <w:rFonts w:ascii="Times New Roman" w:hAnsi="Times New Roman"/>
          <w:sz w:val="24"/>
          <w:szCs w:val="24"/>
        </w:rPr>
        <w:t xml:space="preserve"> от числа детей от 7 до 18 лет.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Льговском районе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 мероприятий по оздоровлению и отдыху детей, осуществляемых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 направляемых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загородные лагеря Курской области.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 Льговского района в загородных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лагерях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к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детей Льговского района Курской области школьного возраста от 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до 18 лет.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рассчитывается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определяется по формуле: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В/А*100 %, 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 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загородных оздоровительных лагерях Курской области, человек;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(от 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до 18 лет), человек.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4 программы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складываться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Льговском районе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 путевок населению с детьми, в том числе путем совершенствования: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контингенты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получателей,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 и критерии предоставления путевок; развития системы 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учета детей, нуждающихся в оздоровлении и отдыхе;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путем расширения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сферы применения программ ад</w:t>
      </w:r>
      <w:r>
        <w:rPr>
          <w:rFonts w:ascii="Times New Roman" w:hAnsi="Times New Roman"/>
          <w:sz w:val="24"/>
          <w:szCs w:val="24"/>
        </w:rPr>
        <w:t>ресного предоставления путевок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 результате реализации мероприятий подпрограммы 4 программы 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 w:rsidR="008108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сохранится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оптимальном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</w:t>
      </w:r>
      <w:r>
        <w:rPr>
          <w:rFonts w:ascii="Times New Roman" w:hAnsi="Times New Roman"/>
          <w:sz w:val="24"/>
          <w:szCs w:val="24"/>
        </w:rPr>
        <w:t>ствии с потребностью населения.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лагерях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дневным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пребыванием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детей от численности детей от 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до 15 лет.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Льговском районе Курской области мероприятий по оздоровлению и отдыху детей, осуществляемы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 направляемых в лагеря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 в лагерях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 области к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Льговского района Курской области школьного возраста от 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до 15 лет.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рассчитывается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Росстата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определяется по формуле: В/А*100 %, 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лагерях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области, человек;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(от </w:t>
      </w:r>
      <w:r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 xml:space="preserve"> до 15 лет), человек.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4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складываться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детьми, в том числе путем совершенствования: муниципальной нормативной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контингенты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получателей,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 нуждающихся в оздоровлении и отдыхе;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путем расширения </w:t>
      </w:r>
      <w:proofErr w:type="gramStart"/>
      <w:r w:rsidRPr="00123905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применения программ адресного предоставления путевок</w:t>
      </w:r>
      <w:proofErr w:type="gramEnd"/>
      <w:r w:rsidRPr="00123905">
        <w:rPr>
          <w:rFonts w:ascii="Times New Roman" w:hAnsi="Times New Roman"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 к 201</w:t>
      </w:r>
      <w:r w:rsidR="00810847">
        <w:rPr>
          <w:rFonts w:ascii="Times New Roman" w:hAnsi="Times New Roman"/>
          <w:sz w:val="24"/>
          <w:szCs w:val="24"/>
        </w:rPr>
        <w:t>9</w:t>
      </w:r>
      <w:r w:rsidRPr="00123905">
        <w:rPr>
          <w:rFonts w:ascii="Times New Roman" w:hAnsi="Times New Roman"/>
          <w:sz w:val="24"/>
          <w:szCs w:val="24"/>
        </w:rPr>
        <w:t xml:space="preserve"> году сохранится на оптимальном уровне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 потребностью населения.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 подлежащих оздоровлению, в текущем году.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 с Соглашением между Комитетом по делам молодежи и Администрацией Льговского района Курской области по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кампании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 находящихся в трудной жизненной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выполнению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расходования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(субсидии),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направляемых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 жизненной ситуации.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 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подлежащих оздоровлению в текущем году.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рассчитывается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обеспечения Курской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Показатель определяется по формуле: В/А*100 %, где: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 находящихся в трудной жизненной ситуации, человек;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– 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 жизненной 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подлежащих оздоровлению в текущем году,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905">
        <w:rPr>
          <w:rFonts w:ascii="Times New Roman" w:hAnsi="Times New Roman"/>
          <w:sz w:val="24"/>
          <w:szCs w:val="24"/>
        </w:rPr>
        <w:t>Динамика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программы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складываться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Льговском 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адресности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детьми, в том числе путем совершенствования: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нормативной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определяющей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lastRenderedPageBreak/>
        <w:t>контингенты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получателей,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 нуждающихся в оздоровлении и отдыхе;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 путем расширения </w:t>
      </w:r>
      <w:proofErr w:type="gramStart"/>
      <w:r w:rsidRPr="00123905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применения программ адресного предоставления путевок</w:t>
      </w:r>
      <w:proofErr w:type="gramEnd"/>
      <w:r w:rsidRPr="00123905">
        <w:rPr>
          <w:rFonts w:ascii="Times New Roman" w:hAnsi="Times New Roman"/>
          <w:sz w:val="24"/>
          <w:szCs w:val="24"/>
        </w:rPr>
        <w:t xml:space="preserve">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показатель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201</w:t>
      </w:r>
      <w:r w:rsidR="008108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увеличен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потребностью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Сведения о показателях (индикаторах)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4 приведены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приложении № 1 к настоящей программе.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Ожидаемые результаты реализации подпрограммы 4: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сохранение доли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 детей в загородных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оздоровительных лагерях</w:t>
      </w:r>
      <w:r>
        <w:rPr>
          <w:rFonts w:ascii="Times New Roman" w:hAnsi="Times New Roman"/>
          <w:sz w:val="24"/>
          <w:szCs w:val="24"/>
        </w:rPr>
        <w:t xml:space="preserve"> от числа детей от 7 до 18 лет;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лагерях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дневным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пребыванием детей от чи</w:t>
      </w:r>
      <w:r>
        <w:rPr>
          <w:rFonts w:ascii="Times New Roman" w:hAnsi="Times New Roman"/>
          <w:sz w:val="24"/>
          <w:szCs w:val="24"/>
        </w:rPr>
        <w:t>сленности детей от 7 до 15 лет;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ситуации,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численности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трудной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жизненной ситуации, подлежащих оздоровлению, в текущем году.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Реализация мероприятий подпрограммы 4, наряду с прогнозируемыми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позитивными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тенденциями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экономике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сфере,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будут 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улучшения </w:t>
      </w:r>
      <w:r>
        <w:rPr>
          <w:rFonts w:ascii="Times New Roman" w:hAnsi="Times New Roman"/>
          <w:sz w:val="24"/>
          <w:szCs w:val="24"/>
        </w:rPr>
        <w:t>социального климата в обществе.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4: 201</w:t>
      </w:r>
      <w:r w:rsidR="00810847">
        <w:rPr>
          <w:rFonts w:ascii="Times New Roman" w:hAnsi="Times New Roman"/>
          <w:sz w:val="24"/>
          <w:szCs w:val="24"/>
        </w:rPr>
        <w:t>7</w:t>
      </w:r>
      <w:r w:rsidRPr="00123905">
        <w:rPr>
          <w:rFonts w:ascii="Times New Roman" w:hAnsi="Times New Roman"/>
          <w:sz w:val="24"/>
          <w:szCs w:val="24"/>
        </w:rPr>
        <w:t>–201</w:t>
      </w:r>
      <w:r w:rsidR="008108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этапы.</w:t>
      </w:r>
    </w:p>
    <w:p w:rsidR="00871A7B" w:rsidRPr="00810847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847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 4.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Подпрограмма 4 содержит основное мероприятий «Организация оздоровления и отдыха детей Льговского района Курской области», включающего в себя организацию отдыха и оздоровления детей в каникулярное время и развитие системы оздоровления и отдыха детей Льговского района Курской области, направленных на достижение намеченной цели и решение поставленных задач.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Основное мероприятие подпрограммы 4 «Организация оздоровления и отдыха детей Льговского района Курской  области» направлено </w:t>
      </w:r>
      <w:proofErr w:type="gramStart"/>
      <w:r w:rsidRPr="00810847">
        <w:rPr>
          <w:rFonts w:ascii="Times New Roman" w:hAnsi="Times New Roman"/>
          <w:sz w:val="24"/>
          <w:szCs w:val="24"/>
        </w:rPr>
        <w:t>на</w:t>
      </w:r>
      <w:proofErr w:type="gramEnd"/>
      <w:r w:rsidRPr="00810847">
        <w:rPr>
          <w:rFonts w:ascii="Times New Roman" w:hAnsi="Times New Roman"/>
          <w:sz w:val="24"/>
          <w:szCs w:val="24"/>
        </w:rPr>
        <w:t>: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 обеспечение организованного отдыха детей в период школьных каникул (закупка путевок в загородные лагеря Курской области, оплата набора продуктов питания для двухразового питания в лагерях с дневным пребыванием детей);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обеспечение организованного круглогодичного оздоровления и отдыха детей;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удовлетворение потребности населения Льговского района Курской области в организованных формах оздоровления и отдыха детей;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 организация малозатратных форм детского отдыха» (проведение туристического слета (закупка памятных подарков);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проведение мероприятий и участие в мероприятиях по вопросам организации оздоровления и отдыха детей» (организация экскурсий, посещение цирковых и театрализованных представлений (оплата транспортного обслуживания, питания, закупка билетов на представление));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 подготовка Детского оздоровительного лагеря имени А.П.Гайдара к оздоровительному сезону и его содержание.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Основное мероприятие «Организация оздоровления и отдыха детей Льговского района Курской области» подпрограммы 4 направлено на достижение показателей: 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оздоровление не менее 3,0</w:t>
      </w:r>
      <w:r w:rsidR="00810847">
        <w:rPr>
          <w:rFonts w:ascii="Times New Roman" w:hAnsi="Times New Roman"/>
          <w:sz w:val="24"/>
          <w:szCs w:val="24"/>
        </w:rPr>
        <w:t>0</w:t>
      </w:r>
      <w:r w:rsidRPr="00810847">
        <w:rPr>
          <w:rFonts w:ascii="Times New Roman" w:hAnsi="Times New Roman"/>
          <w:sz w:val="24"/>
          <w:szCs w:val="24"/>
        </w:rPr>
        <w:t xml:space="preserve">%; детей в загородных оздоровительных лагерях от числа детей от 7 до 18 лет; 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оздоровление не менее 20,0</w:t>
      </w:r>
      <w:r w:rsidR="00810847">
        <w:rPr>
          <w:rFonts w:ascii="Times New Roman" w:hAnsi="Times New Roman"/>
          <w:sz w:val="24"/>
          <w:szCs w:val="24"/>
        </w:rPr>
        <w:t>0</w:t>
      </w:r>
      <w:r w:rsidRPr="00810847">
        <w:rPr>
          <w:rFonts w:ascii="Times New Roman" w:hAnsi="Times New Roman"/>
          <w:sz w:val="24"/>
          <w:szCs w:val="24"/>
        </w:rPr>
        <w:t>% детей в лагерях с дневным пребыванием детей от численности детей от 7 до 15 лет;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увеличение охвата детей и подростков Льговского района Курской области различными формами отдыха;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повышение качества организации оздоровления и отдыха детей Льговского района Курской области.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lastRenderedPageBreak/>
        <w:t xml:space="preserve">В ходе реализации основного мероприятия  «Организация оздоровления и отдыха детей Льговского района Курской области» подпрограммы 4 будут достигнуты запланированные результаты: 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сохранение доли оздоровленных детей в загородных оздоровительных лагерях от числа детей от 7 до 18 лет не менее 3,0</w:t>
      </w:r>
      <w:r w:rsidR="00810847" w:rsidRPr="00810847">
        <w:rPr>
          <w:rFonts w:ascii="Times New Roman" w:hAnsi="Times New Roman"/>
          <w:sz w:val="24"/>
          <w:szCs w:val="24"/>
        </w:rPr>
        <w:t>0</w:t>
      </w:r>
      <w:r w:rsidRPr="00810847">
        <w:rPr>
          <w:rFonts w:ascii="Times New Roman" w:hAnsi="Times New Roman"/>
          <w:sz w:val="24"/>
          <w:szCs w:val="24"/>
        </w:rPr>
        <w:t xml:space="preserve">%; 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сохранение доли оздоровленных детей в лагерях с дневным пребыванием детей от численности детей от 7 до 15 лет не менее 20,0</w:t>
      </w:r>
      <w:r w:rsidR="00810847" w:rsidRPr="00810847">
        <w:rPr>
          <w:rFonts w:ascii="Times New Roman" w:hAnsi="Times New Roman"/>
          <w:sz w:val="24"/>
          <w:szCs w:val="24"/>
        </w:rPr>
        <w:t>0</w:t>
      </w:r>
      <w:r w:rsidRPr="00810847">
        <w:rPr>
          <w:rFonts w:ascii="Times New Roman" w:hAnsi="Times New Roman"/>
          <w:sz w:val="24"/>
          <w:szCs w:val="24"/>
        </w:rPr>
        <w:t>%.;</w:t>
      </w:r>
    </w:p>
    <w:p w:rsidR="00871A7B" w:rsidRPr="00CE6841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6841">
        <w:rPr>
          <w:rStyle w:val="a8"/>
          <w:rFonts w:ascii="Times New Roman" w:eastAsia="Calibri" w:hAnsi="Times New Roman"/>
          <w:color w:val="000000"/>
          <w:sz w:val="24"/>
          <w:szCs w:val="24"/>
        </w:rPr>
        <w:t>увеличение объема платных услуг, оказанных населению в сфере отдыха и оздоровления.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Последствия нереализации основного мероприятия «Организация оздоровления и отдыха детей Льговского района Курской области» подпрограммы 4: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увеличение риска повышения безнадзорности среди несовершеннолетних в период школьных каникул;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повышение заболеваемости детей в учебном году;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уменьшение масштабов адресной помощи семьям с детьми, находящимся в трудной жизненной ситуации;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неудовлетворение потребности населения Льговского района Курской области в организованных формах оздоровления и отдыха детей.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уменьшение охвата детей и подростков Льговского района Курской области различными формами отдыха.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снижение качества организации оздоровления и отдыха детей Льговского района Курской области.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Сроки реализации основного мероприятия «Организация оздоровления и отдыха детей Льговского района Курской области» подпрограммы 4: 2015-2017 годы. 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Исполнителем основного мероприятия «Организация оздоровления и отдыха детей Льговского района Курской области» подпрограммы 4 является администрация Льговского района Курской области и  отдел культуры, молодежной политики, физической культуры и спорта администрации Льговского района.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Реализация указанного мероприятия будет способствовать повышению экономической и социальной эффективности мер по организации оздоровления и отдыха детей Льговского района Курской области. 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Перечень основных мероприятий подпрограммы 4 приведен в приложении № 2 к настоящей программе.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мер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государственного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регулирования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Меры государственного регулирования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предусмотрены.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 достижения целей подпрограммы 4 предполагается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комплекс мер правового регулирования, который приведен в 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№ 3 к настоящей программе.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Обоснование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объема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финансовых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ресурсов,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необходимых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 подпрограммы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Объем бюджетных ассигнований подпрограммы 4 с 201</w:t>
      </w:r>
      <w:r w:rsidR="00810847" w:rsidRPr="00810847">
        <w:rPr>
          <w:rFonts w:ascii="Times New Roman" w:hAnsi="Times New Roman"/>
          <w:sz w:val="24"/>
          <w:szCs w:val="24"/>
        </w:rPr>
        <w:t>7по 2019</w:t>
      </w:r>
      <w:r w:rsidRPr="00810847">
        <w:rPr>
          <w:rFonts w:ascii="Times New Roman" w:hAnsi="Times New Roman"/>
          <w:sz w:val="24"/>
          <w:szCs w:val="24"/>
        </w:rPr>
        <w:t xml:space="preserve"> гг. составляет </w:t>
      </w:r>
      <w:r w:rsidR="007E0EC7">
        <w:rPr>
          <w:rFonts w:ascii="Times New Roman" w:hAnsi="Times New Roman"/>
          <w:sz w:val="24"/>
          <w:szCs w:val="24"/>
        </w:rPr>
        <w:t>4812</w:t>
      </w:r>
      <w:r w:rsidRPr="00810847">
        <w:rPr>
          <w:rFonts w:ascii="Times New Roman" w:hAnsi="Times New Roman"/>
          <w:sz w:val="24"/>
          <w:szCs w:val="24"/>
        </w:rPr>
        <w:t>,</w:t>
      </w:r>
      <w:r w:rsidR="00DD2D23">
        <w:rPr>
          <w:rFonts w:ascii="Times New Roman" w:hAnsi="Times New Roman"/>
          <w:sz w:val="24"/>
          <w:szCs w:val="24"/>
        </w:rPr>
        <w:t>3</w:t>
      </w:r>
      <w:r w:rsidRPr="00810847">
        <w:rPr>
          <w:rFonts w:ascii="Times New Roman" w:hAnsi="Times New Roman"/>
          <w:sz w:val="24"/>
          <w:szCs w:val="24"/>
        </w:rPr>
        <w:t>00 тыс. рублей за счет средств районного бюджета, том числе по годам: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2015 год – 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810847">
        <w:rPr>
          <w:rFonts w:ascii="Times New Roman" w:hAnsi="Times New Roman"/>
          <w:sz w:val="24"/>
          <w:szCs w:val="24"/>
        </w:rPr>
        <w:t>,</w:t>
      </w:r>
      <w:r w:rsidR="00DD2D23">
        <w:rPr>
          <w:rFonts w:ascii="Times New Roman" w:hAnsi="Times New Roman"/>
          <w:sz w:val="24"/>
          <w:szCs w:val="24"/>
        </w:rPr>
        <w:t>1</w:t>
      </w:r>
      <w:r w:rsidRPr="00810847">
        <w:rPr>
          <w:rFonts w:ascii="Times New Roman" w:hAnsi="Times New Roman"/>
          <w:sz w:val="24"/>
          <w:szCs w:val="24"/>
        </w:rPr>
        <w:t>00 тыс. рублей;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2015 год – за счет средств </w:t>
      </w:r>
      <w:r w:rsidR="00863403">
        <w:rPr>
          <w:rFonts w:ascii="Times New Roman" w:hAnsi="Times New Roman"/>
          <w:sz w:val="24"/>
          <w:szCs w:val="24"/>
        </w:rPr>
        <w:t>районного</w:t>
      </w:r>
      <w:r w:rsidRPr="00810847">
        <w:rPr>
          <w:rFonts w:ascii="Times New Roman" w:hAnsi="Times New Roman"/>
          <w:sz w:val="24"/>
          <w:szCs w:val="24"/>
        </w:rPr>
        <w:t xml:space="preserve">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="00810847" w:rsidRPr="00810847">
        <w:rPr>
          <w:rFonts w:ascii="Times New Roman" w:hAnsi="Times New Roman"/>
          <w:sz w:val="24"/>
          <w:szCs w:val="24"/>
        </w:rPr>
        <w:t>,</w:t>
      </w:r>
      <w:r w:rsidR="00DD2D23">
        <w:rPr>
          <w:rFonts w:ascii="Times New Roman" w:hAnsi="Times New Roman"/>
          <w:sz w:val="24"/>
          <w:szCs w:val="24"/>
        </w:rPr>
        <w:t>1</w:t>
      </w:r>
      <w:r w:rsidR="00810847" w:rsidRPr="00810847">
        <w:rPr>
          <w:rFonts w:ascii="Times New Roman" w:hAnsi="Times New Roman"/>
          <w:sz w:val="24"/>
          <w:szCs w:val="24"/>
        </w:rPr>
        <w:t>00</w:t>
      </w:r>
      <w:r w:rsidRPr="00810847">
        <w:rPr>
          <w:rFonts w:ascii="Times New Roman" w:hAnsi="Times New Roman"/>
          <w:sz w:val="24"/>
          <w:szCs w:val="24"/>
        </w:rPr>
        <w:t xml:space="preserve"> тыс. рублей;</w:t>
      </w:r>
    </w:p>
    <w:p w:rsidR="00871A7B" w:rsidRPr="00810847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 xml:space="preserve">2016 год – за счет средств районного бюджета </w:t>
      </w:r>
      <w:r w:rsidR="007E0EC7">
        <w:rPr>
          <w:rFonts w:ascii="Times New Roman" w:hAnsi="Times New Roman"/>
          <w:sz w:val="24"/>
          <w:szCs w:val="24"/>
        </w:rPr>
        <w:t>1604</w:t>
      </w:r>
      <w:r w:rsidRPr="00810847">
        <w:rPr>
          <w:rFonts w:ascii="Times New Roman" w:hAnsi="Times New Roman"/>
          <w:sz w:val="24"/>
          <w:szCs w:val="24"/>
        </w:rPr>
        <w:t>,</w:t>
      </w:r>
      <w:r w:rsidR="00DD2D23">
        <w:rPr>
          <w:rFonts w:ascii="Times New Roman" w:hAnsi="Times New Roman"/>
          <w:sz w:val="24"/>
          <w:szCs w:val="24"/>
        </w:rPr>
        <w:t>1</w:t>
      </w:r>
      <w:r w:rsidRPr="00810847">
        <w:rPr>
          <w:rFonts w:ascii="Times New Roman" w:hAnsi="Times New Roman"/>
          <w:sz w:val="24"/>
          <w:szCs w:val="24"/>
        </w:rPr>
        <w:t>00 тыс. рублей;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847">
        <w:rPr>
          <w:rFonts w:ascii="Times New Roman" w:hAnsi="Times New Roman"/>
          <w:sz w:val="24"/>
          <w:szCs w:val="24"/>
        </w:rPr>
        <w:t>Ресурсное обеспечение реализации подпрограммы 4 программы за счет средств районного бюджета представлено в приложении № 4 к настоящей программе.</w:t>
      </w:r>
    </w:p>
    <w:p w:rsidR="00871A7B" w:rsidRPr="00123905" w:rsidRDefault="00871A7B" w:rsidP="0087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905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Анализ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рисков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4,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90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 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4 программы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макроэкономические,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операционные,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социальные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методика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приведены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lastRenderedPageBreak/>
        <w:t>Особое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внимание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 подпрограммы 4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уделено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семьям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Курской области.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минимизации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 xml:space="preserve">подпрограммы 4 </w:t>
      </w:r>
      <w:r>
        <w:rPr>
          <w:rFonts w:ascii="Times New Roman" w:hAnsi="Times New Roman"/>
          <w:sz w:val="24"/>
          <w:szCs w:val="24"/>
        </w:rPr>
        <w:t>программы будет осуществляться: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сокращение сферы применения категориального подхода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 развитие адресного подхода к предоставлению путевок семьям с детьми,</w:t>
      </w:r>
      <w:r>
        <w:rPr>
          <w:rFonts w:ascii="Times New Roman" w:hAnsi="Times New Roman"/>
          <w:sz w:val="24"/>
          <w:szCs w:val="24"/>
        </w:rPr>
        <w:t xml:space="preserve"> на основе оценки нуждаемости;</w:t>
      </w:r>
    </w:p>
    <w:p w:rsidR="00871A7B" w:rsidRPr="00123905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Льговского района Курской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бюджета Льговского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Курской области в рам</w:t>
      </w:r>
      <w:r>
        <w:rPr>
          <w:rFonts w:ascii="Times New Roman" w:hAnsi="Times New Roman"/>
          <w:sz w:val="24"/>
          <w:szCs w:val="24"/>
        </w:rPr>
        <w:t>ках нормативных правовых актов.</w:t>
      </w:r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905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подпрограммы 4 программы будут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минимизироваться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разработки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совершенствованию форм отчетности сферы отдыха и оздоровления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05">
        <w:rPr>
          <w:rFonts w:ascii="Times New Roman" w:hAnsi="Times New Roman"/>
          <w:sz w:val="24"/>
          <w:szCs w:val="24"/>
        </w:rPr>
        <w:t>в целях повышения их полноты и информационной полезности.</w:t>
      </w:r>
    </w:p>
    <w:p w:rsidR="00871A7B" w:rsidRDefault="00871A7B" w:rsidP="00871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871A7B" w:rsidSect="00871A7B">
          <w:headerReference w:type="default" r:id="rId20"/>
          <w:headerReference w:type="firs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1A7B" w:rsidRPr="00D741F5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71A7B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 xml:space="preserve">Муниципальная программа «Повышение эффективности </w:t>
      </w:r>
      <w:r>
        <w:rPr>
          <w:rFonts w:ascii="Times New Roman" w:hAnsi="Times New Roman"/>
          <w:sz w:val="24"/>
          <w:szCs w:val="24"/>
        </w:rPr>
        <w:t>работы с молодежью,</w:t>
      </w:r>
    </w:p>
    <w:p w:rsidR="00871A7B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организация отдыха и оздоров</w:t>
      </w:r>
      <w:r>
        <w:rPr>
          <w:rFonts w:ascii="Times New Roman" w:hAnsi="Times New Roman"/>
          <w:sz w:val="24"/>
          <w:szCs w:val="24"/>
        </w:rPr>
        <w:t>ления детей, молодежи, развитие</w:t>
      </w:r>
    </w:p>
    <w:p w:rsidR="00871A7B" w:rsidRPr="00D741F5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A0D21">
        <w:rPr>
          <w:rFonts w:ascii="Times New Roman" w:hAnsi="Times New Roman"/>
          <w:sz w:val="24"/>
          <w:szCs w:val="24"/>
        </w:rPr>
        <w:t>7-2019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D741F5" w:rsidRDefault="00871A7B" w:rsidP="00871A7B">
      <w:pPr>
        <w:spacing w:after="0" w:line="240" w:lineRule="auto"/>
        <w:rPr>
          <w:sz w:val="24"/>
          <w:szCs w:val="24"/>
        </w:rPr>
      </w:pPr>
    </w:p>
    <w:p w:rsidR="00871A7B" w:rsidRPr="00D741F5" w:rsidRDefault="00871A7B" w:rsidP="00871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A0D21">
        <w:rPr>
          <w:rFonts w:ascii="Times New Roman" w:hAnsi="Times New Roman"/>
          <w:sz w:val="24"/>
          <w:szCs w:val="24"/>
        </w:rPr>
        <w:t>7-2019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5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9284"/>
        <w:gridCol w:w="850"/>
        <w:gridCol w:w="1496"/>
        <w:gridCol w:w="1417"/>
        <w:gridCol w:w="1649"/>
      </w:tblGrid>
      <w:tr w:rsidR="00944F02" w:rsidRPr="00D741F5" w:rsidTr="00944F02">
        <w:trPr>
          <w:trHeight w:val="1154"/>
        </w:trPr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(индикатора) измерения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96" w:type="dxa"/>
          </w:tcPr>
          <w:p w:rsidR="00944F02" w:rsidRPr="00D741F5" w:rsidRDefault="00944F02" w:rsidP="00810847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4F02" w:rsidRPr="00D741F5" w:rsidRDefault="00944F02" w:rsidP="00810847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944F02" w:rsidRPr="00D741F5" w:rsidRDefault="00944F02" w:rsidP="00810847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молодых людей в возрасте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лет,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участвующих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людей от 14 до 30 лет 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1F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944F02" w:rsidRPr="00D741F5" w:rsidRDefault="00944F02" w:rsidP="00944F02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Льговского района Курской области в возрасте от 14 до 30 лет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944F02" w:rsidRPr="00D741F5" w:rsidRDefault="00944F02" w:rsidP="00944F02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1F5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молодежи, в общей численности молодежи Льговского района Курской области в возрасте от 14 до 30 лет</w:t>
            </w:r>
            <w:proofErr w:type="gramEnd"/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10847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людей в возрасте 14-30 лет,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проектах и программах по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молодежью, оказавшейся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молодежи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944F02" w:rsidRPr="00D741F5" w:rsidRDefault="00944F02" w:rsidP="00944F02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944F02" w:rsidRPr="00D741F5" w:rsidRDefault="00944F02" w:rsidP="0094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людей в возрасте 14-30 лет,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клубов,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центров,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количестве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Льговского района Курской области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944F02" w:rsidRPr="00D741F5" w:rsidRDefault="00944F02" w:rsidP="0094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tabs>
                <w:tab w:val="left" w:pos="105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Доля жителей Льговского района Курской области, систематически занимающихся физической культурой и спортом,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населения Льговского района Курской области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7A0D21" w:rsidP="007A0D2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44F02" w:rsidRPr="00D741F5" w:rsidRDefault="007A0D21" w:rsidP="00871A7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649" w:type="dxa"/>
          </w:tcPr>
          <w:p w:rsidR="00944F02" w:rsidRPr="00D741F5" w:rsidRDefault="007A0D21" w:rsidP="00871A7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tabs>
                <w:tab w:val="left" w:pos="105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Доля спортсменов Льговского района Курской области, ставших победителями и призерами областных, межрегиональных, всероссийских и международных спортивных соревнований, в общем количестве участвовавших спортсменов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7A0D21" w:rsidP="00871A7B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44F02" w:rsidRPr="00D741F5" w:rsidRDefault="00944F02" w:rsidP="007A0D21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17,</w:t>
            </w:r>
            <w:r w:rsidR="007A0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944F02" w:rsidRPr="00D741F5" w:rsidRDefault="007A0D21" w:rsidP="00871A7B">
            <w:pPr>
              <w:autoSpaceDE w:val="0"/>
              <w:snapToGrid w:val="0"/>
              <w:jc w:val="center"/>
              <w:rPr>
                <w:rFonts w:ascii="Times New Roman" w:eastAsia="Arial CYR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kern w:val="1"/>
                <w:sz w:val="24"/>
                <w:szCs w:val="24"/>
              </w:rPr>
              <w:t>17,5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944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Льговского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44F02" w:rsidRPr="00D741F5" w:rsidRDefault="007A0D21" w:rsidP="00871A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944F02" w:rsidRPr="00D741F5" w:rsidRDefault="007A0D21" w:rsidP="00871A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доля оздоровленных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загородных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лагерях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детей от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 до 18 лет; 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944F02" w:rsidRPr="00D741F5" w:rsidRDefault="00944F02" w:rsidP="007A0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A0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оздоровленных детей в лагерях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дневным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пребыванием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численности детей от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 до 15 лет; 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944F02" w:rsidRPr="00D741F5" w:rsidRDefault="007A0D21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44F02" w:rsidRPr="00D741F5" w:rsidTr="00944F02">
        <w:tc>
          <w:tcPr>
            <w:tcW w:w="74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4" w:type="dxa"/>
          </w:tcPr>
          <w:p w:rsidR="00944F02" w:rsidRPr="00D741F5" w:rsidRDefault="00944F02" w:rsidP="00871A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доля оздоровленных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трудной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жизненной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оздоровлению,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в текущем году </w:t>
            </w:r>
          </w:p>
        </w:tc>
        <w:tc>
          <w:tcPr>
            <w:tcW w:w="850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6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9" w:type="dxa"/>
          </w:tcPr>
          <w:p w:rsidR="00944F02" w:rsidRPr="00D741F5" w:rsidRDefault="00944F02" w:rsidP="00871A7B">
            <w:pPr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871A7B" w:rsidRDefault="00871A7B" w:rsidP="00871A7B">
      <w:pPr>
        <w:rPr>
          <w:sz w:val="24"/>
          <w:szCs w:val="24"/>
        </w:rPr>
        <w:sectPr w:rsidR="00871A7B" w:rsidSect="00871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1A7B" w:rsidRPr="00D741F5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71A7B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Муниципальная программа «Повышение эффективности работы с молодежью,</w:t>
      </w:r>
    </w:p>
    <w:p w:rsidR="00871A7B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 xml:space="preserve">организация отдыха </w:t>
      </w:r>
      <w:r>
        <w:rPr>
          <w:rFonts w:ascii="Times New Roman" w:hAnsi="Times New Roman"/>
          <w:sz w:val="24"/>
          <w:szCs w:val="24"/>
        </w:rPr>
        <w:t>и оздоровления детей, молодежи,</w:t>
      </w:r>
    </w:p>
    <w:p w:rsidR="00871A7B" w:rsidRPr="00D741F5" w:rsidRDefault="00871A7B" w:rsidP="00871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A0D21">
        <w:rPr>
          <w:rFonts w:ascii="Times New Roman" w:hAnsi="Times New Roman"/>
          <w:sz w:val="24"/>
          <w:szCs w:val="24"/>
        </w:rPr>
        <w:t>7</w:t>
      </w:r>
      <w:r w:rsidRPr="00D741F5">
        <w:rPr>
          <w:rFonts w:ascii="Times New Roman" w:hAnsi="Times New Roman"/>
          <w:sz w:val="24"/>
          <w:szCs w:val="24"/>
        </w:rPr>
        <w:t>-201</w:t>
      </w:r>
      <w:r w:rsidR="007A0D21">
        <w:rPr>
          <w:rFonts w:ascii="Times New Roman" w:hAnsi="Times New Roman"/>
          <w:sz w:val="24"/>
          <w:szCs w:val="24"/>
        </w:rPr>
        <w:t>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Default="00871A7B" w:rsidP="00871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A7B" w:rsidRPr="00D741F5" w:rsidRDefault="00871A7B" w:rsidP="00871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ПЕРЕЧЕНЬ</w:t>
      </w:r>
    </w:p>
    <w:p w:rsidR="00871A7B" w:rsidRPr="00D741F5" w:rsidRDefault="00871A7B" w:rsidP="00871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A0D21">
        <w:rPr>
          <w:rFonts w:ascii="Times New Roman" w:hAnsi="Times New Roman"/>
          <w:sz w:val="24"/>
          <w:szCs w:val="24"/>
        </w:rPr>
        <w:t>7</w:t>
      </w:r>
      <w:r w:rsidRPr="00D741F5">
        <w:rPr>
          <w:rFonts w:ascii="Times New Roman" w:hAnsi="Times New Roman"/>
          <w:sz w:val="24"/>
          <w:szCs w:val="24"/>
        </w:rPr>
        <w:t>-201</w:t>
      </w:r>
      <w:r w:rsidR="007A0D21">
        <w:rPr>
          <w:rFonts w:ascii="Times New Roman" w:hAnsi="Times New Roman"/>
          <w:sz w:val="24"/>
          <w:szCs w:val="24"/>
        </w:rPr>
        <w:t>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994"/>
        <w:gridCol w:w="219"/>
        <w:gridCol w:w="1613"/>
        <w:gridCol w:w="947"/>
        <w:gridCol w:w="947"/>
        <w:gridCol w:w="2280"/>
        <w:gridCol w:w="2413"/>
        <w:gridCol w:w="2813"/>
      </w:tblGrid>
      <w:tr w:rsidR="00871A7B" w:rsidRPr="00EE007A" w:rsidTr="00871A7B">
        <w:tc>
          <w:tcPr>
            <w:tcW w:w="516" w:type="dxa"/>
            <w:vMerge w:val="restart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00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00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3" w:type="dxa"/>
            <w:gridSpan w:val="2"/>
            <w:vMerge w:val="restart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13" w:type="dxa"/>
            <w:vMerge w:val="restart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94" w:type="dxa"/>
            <w:gridSpan w:val="2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80" w:type="dxa"/>
            <w:vMerge w:val="restart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(описание)</w:t>
            </w:r>
          </w:p>
        </w:tc>
        <w:tc>
          <w:tcPr>
            <w:tcW w:w="2413" w:type="dxa"/>
            <w:vMerge w:val="restart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813" w:type="dxa"/>
            <w:vMerge w:val="restart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71A7B" w:rsidRPr="00EE007A" w:rsidTr="00871A7B">
        <w:tc>
          <w:tcPr>
            <w:tcW w:w="516" w:type="dxa"/>
            <w:vMerge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Merge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47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Конца реализации</w:t>
            </w:r>
          </w:p>
        </w:tc>
        <w:tc>
          <w:tcPr>
            <w:tcW w:w="2280" w:type="dxa"/>
            <w:vMerge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7B" w:rsidRPr="00EE007A" w:rsidTr="00871A7B">
        <w:tc>
          <w:tcPr>
            <w:tcW w:w="516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gridSpan w:val="2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1A7B" w:rsidRPr="00EE007A" w:rsidTr="00871A7B">
        <w:tc>
          <w:tcPr>
            <w:tcW w:w="14742" w:type="dxa"/>
            <w:gridSpan w:val="9"/>
          </w:tcPr>
          <w:p w:rsidR="00871A7B" w:rsidRPr="00EE007A" w:rsidRDefault="00871A7B" w:rsidP="007A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Подпрограмма 1 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      </w:r>
            <w:r w:rsidR="007A0D21">
              <w:rPr>
                <w:rFonts w:ascii="Times New Roman" w:hAnsi="Times New Roman"/>
                <w:sz w:val="24"/>
                <w:szCs w:val="24"/>
              </w:rPr>
              <w:t>7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>-201</w:t>
            </w:r>
            <w:r w:rsidR="007A0D2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</w:tr>
      <w:tr w:rsidR="00871A7B" w:rsidRPr="00EE007A" w:rsidTr="00871A7B">
        <w:tc>
          <w:tcPr>
            <w:tcW w:w="516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gridSpan w:val="2"/>
          </w:tcPr>
          <w:p w:rsidR="00871A7B" w:rsidRPr="00EE007A" w:rsidRDefault="00871A7B" w:rsidP="007A0D21">
            <w:pPr>
              <w:pStyle w:val="ConsPlusNormal"/>
              <w:tabs>
                <w:tab w:val="left" w:pos="567"/>
              </w:tabs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1.1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 xml:space="preserve"> «Обеспечение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      </w:r>
            <w:r w:rsidR="007A0D21">
              <w:rPr>
                <w:rFonts w:ascii="Times New Roman" w:hAnsi="Times New Roman"/>
                <w:sz w:val="24"/>
                <w:szCs w:val="24"/>
              </w:rPr>
              <w:t>7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>-201</w:t>
            </w:r>
            <w:r w:rsidR="007A0D21">
              <w:rPr>
                <w:rFonts w:ascii="Times New Roman" w:hAnsi="Times New Roman"/>
                <w:sz w:val="24"/>
                <w:szCs w:val="24"/>
              </w:rPr>
              <w:t>9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13" w:type="dxa"/>
          </w:tcPr>
          <w:p w:rsidR="00871A7B" w:rsidRPr="00EE007A" w:rsidRDefault="00871A7B" w:rsidP="0087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A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47" w:type="dxa"/>
          </w:tcPr>
          <w:p w:rsidR="00871A7B" w:rsidRPr="00EE007A" w:rsidRDefault="00871A7B" w:rsidP="007A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0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871A7B" w:rsidRPr="00EE007A" w:rsidRDefault="00871A7B" w:rsidP="007A0D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0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Обеспечение выполнения целей, задач и показателей муниципальной программы в целом, в разрезе подпрограмм и основных мероприятий</w:t>
            </w:r>
          </w:p>
        </w:tc>
        <w:tc>
          <w:tcPr>
            <w:tcW w:w="2413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Недостижение конечных результатов и целевых показателей (индикаторов) муниципальной программы и ее подпрограмм</w:t>
            </w:r>
          </w:p>
        </w:tc>
        <w:tc>
          <w:tcPr>
            <w:tcW w:w="2813" w:type="dxa"/>
          </w:tcPr>
          <w:p w:rsidR="00871A7B" w:rsidRPr="00EE00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871A7B" w:rsidRPr="00EE00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прирост численности лиц, размещенных в коллективных средствах размещения, по отношению к 201</w:t>
            </w:r>
            <w:r w:rsidR="007A0D21">
              <w:rPr>
                <w:rFonts w:ascii="Times New Roman" w:hAnsi="Times New Roman"/>
                <w:sz w:val="24"/>
                <w:szCs w:val="24"/>
              </w:rPr>
              <w:t>6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871A7B" w:rsidRPr="00EE00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EE007A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оздоровленных в рамках мер социальной поддержки, в общей численности детей школьного возраста;</w:t>
            </w:r>
          </w:p>
          <w:p w:rsidR="00871A7B" w:rsidRPr="00EE00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доля достигнутых целевых показателей (индикаторов) муниципальной программы к общему количеству показателей (индикаторов) муниципальной программы</w:t>
            </w:r>
          </w:p>
        </w:tc>
      </w:tr>
      <w:tr w:rsidR="00871A7B" w:rsidRPr="00EE007A" w:rsidTr="00871A7B">
        <w:tc>
          <w:tcPr>
            <w:tcW w:w="14742" w:type="dxa"/>
            <w:gridSpan w:val="9"/>
          </w:tcPr>
          <w:p w:rsidR="00871A7B" w:rsidRPr="00EE007A" w:rsidRDefault="00871A7B" w:rsidP="0087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2015-2017 годы»</w:t>
            </w:r>
          </w:p>
        </w:tc>
      </w:tr>
      <w:tr w:rsidR="00871A7B" w:rsidRPr="00EE007A" w:rsidTr="00871A7B">
        <w:tc>
          <w:tcPr>
            <w:tcW w:w="516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  <w:gridSpan w:val="2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 </w:t>
            </w:r>
            <w:r w:rsidRPr="007A0D21">
              <w:rPr>
                <w:rFonts w:ascii="Times New Roman" w:hAnsi="Times New Roman"/>
                <w:sz w:val="24"/>
                <w:szCs w:val="24"/>
              </w:rPr>
              <w:t>«Создание условий для вовлечения молодежи в активную общественную деятельность»</w:t>
            </w:r>
          </w:p>
        </w:tc>
        <w:tc>
          <w:tcPr>
            <w:tcW w:w="1613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47" w:type="dxa"/>
          </w:tcPr>
          <w:p w:rsidR="00871A7B" w:rsidRPr="00EE007A" w:rsidRDefault="00871A7B" w:rsidP="007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201</w:t>
            </w:r>
            <w:r w:rsidR="007A0D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871A7B" w:rsidRPr="00EE007A" w:rsidRDefault="00871A7B" w:rsidP="007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201</w:t>
            </w:r>
            <w:r w:rsidR="007A0D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871A7B" w:rsidRPr="0076457A" w:rsidRDefault="00871A7B" w:rsidP="00871A7B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увеличится удельный вес численности молодых людей в возрасте 14- 30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Курской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до 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24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  <w:proofErr w:type="gramEnd"/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14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увеличится удельный вес численности молодых людей в возрасте 14- 30 лет, участвующих в проектах и программах по работе с молодежью, оказавшейся в трудной жизненной ситуации, в общем количестве молодежи Льговского района Курской области до 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увеличен удельный вес численности молодых людей в возрасте 14-30 лет, участвующих в добровольческой деятельности, в общем количестве молодежи в Курской области до 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14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увеличение численность молодых людей в возрасте от 14 до 30 лет, участвующих в программах по профессиональной ориентации, в общем количестве молодежи Льговского района Курской области  до 98 человек в 201</w:t>
            </w:r>
            <w:r w:rsidR="007A0D21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охвата молодых людей различными формами социальной деятельности;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снижение общего уровня социализации молодежи и уровня эффективности ее самореализации. 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молодых людей в возрасте от 14 до 30 лет, вовлеченных в реализуемые органами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проекты и программы в сфере поддержки талантливой молодежи, в общем количестве молодежи Льговского района Курской области в возрасте от 14 до 30 лет;</w:t>
            </w:r>
            <w:proofErr w:type="gramEnd"/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Курской области в возрасте от 14 до 30 лет;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увеличение удельного веса численности молодых людей в возрасте от 14 до 30 лет, участвующих в программах по профессиональной ориентации, в общем количестве молодежи Льговского района Курской области в возрасте от 14 до 30 лет;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удельного веса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Льговского района Курской области в возрасте от 14 до 30 лет.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7B" w:rsidRPr="00EE007A" w:rsidTr="00871A7B">
        <w:tc>
          <w:tcPr>
            <w:tcW w:w="516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3" w:type="dxa"/>
            <w:gridSpan w:val="2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7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«Гражданско - патриотическое воспитание и допризывная подготовка молодежи. Формирование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идентичности и толерантности в молодежной среде»</w:t>
            </w:r>
          </w:p>
        </w:tc>
        <w:tc>
          <w:tcPr>
            <w:tcW w:w="1613" w:type="dxa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молодежной политики, физической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 администрации Льговского района Курской области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увеличится удельный вес численности молодых людей в возрасте 14- 30 лет,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участвующих в мероприятиях в деятельности патриотических объединений, клубов, центров, в общем количестве молодежи Курской области до 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12,5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% в 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увеличен удельный вес численности молодых людей в возрасте 14-30 лет, участвующих в добровольческой деятельности, в общем количестве молодежи в Курской области до 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 xml:space="preserve">14%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к 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увеличен удельный вес численности молодых людей в возрасте 14-30 лет, участвующих в проектах и программах по работе с молодежью, оказавшейся в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трудной жизненной ситуации, в общем количестве молодежи Льговского района Курской области до 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22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охвата молодых людей мероприятиями по патриотическому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снижение уровня развития патриотического воспитания и, как следствие, ухудшение условий для формирования ценностных установок молодежи; уменьшение охвата молодых людей различными формами социальной деятельности;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снижение общего уровня социализации молодежи и уровня эффективности ее самореализации.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удельного веса численности молодых людей в возрасте от 14 до 30 лет, участвующих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в деятельности патриотических объединений, клубов, центров, в общем количестве молодежи Льговского района Курской области в возрасте от 14 до 30 лет;</w:t>
            </w:r>
          </w:p>
          <w:p w:rsidR="00871A7B" w:rsidRPr="0076457A" w:rsidRDefault="00871A7B" w:rsidP="00871A7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 удельный вес численности молодых людей в возрасте 14-30 лет, участвующих в добровольческой деятельности, в общем количестве молодежи в Курской области;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 удельный вес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Льговского района Курской области</w:t>
            </w:r>
          </w:p>
        </w:tc>
      </w:tr>
      <w:tr w:rsidR="00871A7B" w:rsidRPr="00EE007A" w:rsidTr="00871A7B">
        <w:tc>
          <w:tcPr>
            <w:tcW w:w="14742" w:type="dxa"/>
            <w:gridSpan w:val="9"/>
          </w:tcPr>
          <w:p w:rsidR="00871A7B" w:rsidRPr="00EE007A" w:rsidRDefault="00871A7B" w:rsidP="0076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      </w:r>
            <w:r w:rsidR="0076457A">
              <w:rPr>
                <w:rFonts w:ascii="Times New Roman" w:hAnsi="Times New Roman"/>
                <w:sz w:val="24"/>
                <w:szCs w:val="24"/>
              </w:rPr>
              <w:t>7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>-201</w:t>
            </w:r>
            <w:r w:rsid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EE007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71A7B" w:rsidRPr="00EE007A" w:rsidTr="00871A7B">
        <w:tc>
          <w:tcPr>
            <w:tcW w:w="516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871A7B" w:rsidRPr="0076457A" w:rsidRDefault="00871A7B" w:rsidP="00871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7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871A7B" w:rsidRPr="0076457A" w:rsidRDefault="00871A7B" w:rsidP="00871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«Физическое воспитание, вовлечение населения в занятия физической культурой и массовым спортом, обеспечение организации и провед</w:t>
            </w:r>
            <w:r w:rsidR="00863403">
              <w:rPr>
                <w:rFonts w:ascii="Times New Roman" w:hAnsi="Times New Roman"/>
                <w:sz w:val="24"/>
                <w:szCs w:val="24"/>
              </w:rPr>
              <w:t>ения физкультурных мероприятий,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мероприятий»</w:t>
            </w:r>
          </w:p>
        </w:tc>
        <w:tc>
          <w:tcPr>
            <w:tcW w:w="1832" w:type="dxa"/>
            <w:gridSpan w:val="2"/>
          </w:tcPr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6457A"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6457A"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871A7B" w:rsidRPr="0076457A" w:rsidRDefault="00871A7B" w:rsidP="00871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жителей Льговского района Курской области,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Льговского района Курской области;</w:t>
            </w:r>
          </w:p>
          <w:p w:rsidR="00871A7B" w:rsidRPr="0076457A" w:rsidRDefault="00871A7B" w:rsidP="00871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увеличение доли учащихся, систематически занимающихся физической культурой и спортом, в общей численности;</w:t>
            </w:r>
          </w:p>
          <w:p w:rsidR="00871A7B" w:rsidRPr="0076457A" w:rsidRDefault="00871A7B" w:rsidP="00871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</w:t>
            </w: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средствами физической культуры и спорта патриотизма в качестве нравственной основы формирования активной жизненной позиции;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871A7B" w:rsidRPr="0076457A" w:rsidRDefault="00871A7B" w:rsidP="00871A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</w:p>
        </w:tc>
        <w:tc>
          <w:tcPr>
            <w:tcW w:w="2413" w:type="dxa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Снижение доли жителей Льговского района Курской области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систематически занимающихся физической культурой и спортом, и количества физкультурных и спортивных мероприятий;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замедление темпов роста доли учащихся, систематически занимающихся физической культурой и спортом,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сокращение числа </w:t>
            </w: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сторонников здорового образа жизни и спортивного стиля жизни</w:t>
            </w:r>
          </w:p>
        </w:tc>
        <w:tc>
          <w:tcPr>
            <w:tcW w:w="2813" w:type="dxa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жителей Льговского района Курской области,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Льговского района Курской области;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доля учащихся, систематически занимающихся физической культурой и спортом, в общей численности учащихся;</w:t>
            </w:r>
          </w:p>
          <w:p w:rsidR="00871A7B" w:rsidRPr="0076457A" w:rsidRDefault="00871A7B" w:rsidP="00871A7B">
            <w:pPr>
              <w:pStyle w:val="a6"/>
              <w:jc w:val="both"/>
              <w:rPr>
                <w:rFonts w:ascii="Times New Roman" w:hAnsi="Times New Roman"/>
              </w:rPr>
            </w:pPr>
            <w:r w:rsidRPr="0076457A">
              <w:rPr>
                <w:rFonts w:ascii="Times New Roman" w:hAnsi="Times New Roman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76457A">
              <w:rPr>
                <w:rFonts w:ascii="Times New Roman" w:hAnsi="Times New Roman"/>
              </w:rPr>
              <w:lastRenderedPageBreak/>
              <w:t>физической культурой и спортом, в общей численности данной категории населения;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доля физкультурно-спортивн-ых мероприятий среди учащихся, включенных в Календарный план официальных физкультурных 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Льговского района Курской области</w:t>
            </w:r>
          </w:p>
        </w:tc>
      </w:tr>
      <w:tr w:rsidR="00871A7B" w:rsidRPr="00EE007A" w:rsidTr="00871A7B">
        <w:tc>
          <w:tcPr>
            <w:tcW w:w="516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4" w:type="dxa"/>
          </w:tcPr>
          <w:p w:rsidR="00871A7B" w:rsidRPr="0076457A" w:rsidRDefault="00871A7B" w:rsidP="008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7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871A7B" w:rsidRPr="0076457A" w:rsidRDefault="00871A7B" w:rsidP="0087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«Мероприятия по поэтапному внедрению Всероссийского физкультурно - спортивного комплекса «Готов к труду и оборон</w:t>
            </w:r>
            <w:proofErr w:type="gramStart"/>
            <w:r w:rsidRPr="0076457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76457A">
              <w:rPr>
                <w:rFonts w:ascii="Times New Roman" w:hAnsi="Times New Roman"/>
                <w:sz w:val="24"/>
                <w:szCs w:val="24"/>
              </w:rPr>
              <w:t xml:space="preserve">ГТО)»» </w:t>
            </w:r>
            <w:r w:rsidRPr="00764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</w:tcPr>
          <w:p w:rsidR="00871A7B" w:rsidRPr="0076457A" w:rsidRDefault="00871A7B" w:rsidP="00871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6457A"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76457A"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жителей Льговского района Курской области,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систематически занимающихся физической культурой и спортом, в общей численности населения Льговского района Курской области;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доля учащихся, систематически занимающихся физической культурой и спортом, в общей численности учащихся;</w:t>
            </w:r>
          </w:p>
          <w:p w:rsidR="00871A7B" w:rsidRPr="0076457A" w:rsidRDefault="00871A7B" w:rsidP="00871A7B">
            <w:pPr>
              <w:pStyle w:val="a6"/>
              <w:jc w:val="both"/>
              <w:rPr>
                <w:rFonts w:ascii="Times New Roman" w:hAnsi="Times New Roman"/>
              </w:rPr>
            </w:pPr>
            <w:r w:rsidRPr="0076457A">
              <w:rPr>
                <w:rFonts w:ascii="Times New Roman" w:hAnsi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доля физкультурно-спортивных мероприятий среди учащихся, включенных в Календарный план официальных физкультурных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и спортивных мероприятий Льговского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Льговского района Курской области</w:t>
            </w:r>
          </w:p>
        </w:tc>
      </w:tr>
      <w:tr w:rsidR="00871A7B" w:rsidRPr="00EE007A" w:rsidTr="00871A7B">
        <w:tc>
          <w:tcPr>
            <w:tcW w:w="14742" w:type="dxa"/>
            <w:gridSpan w:val="9"/>
          </w:tcPr>
          <w:p w:rsidR="00871A7B" w:rsidRPr="0076457A" w:rsidRDefault="00871A7B" w:rsidP="00764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7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-201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71A7B" w:rsidRPr="00EE007A" w:rsidTr="00871A7B">
        <w:tc>
          <w:tcPr>
            <w:tcW w:w="516" w:type="dxa"/>
          </w:tcPr>
          <w:p w:rsidR="00871A7B" w:rsidRPr="00EE00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3" w:type="dxa"/>
            <w:gridSpan w:val="2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7A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«Организация оздоровления и отдыха детей Льговского района Курской  области»</w:t>
            </w:r>
          </w:p>
        </w:tc>
        <w:tc>
          <w:tcPr>
            <w:tcW w:w="1613" w:type="dxa"/>
          </w:tcPr>
          <w:p w:rsidR="00871A7B" w:rsidRPr="0076457A" w:rsidRDefault="00871A7B" w:rsidP="0087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871A7B" w:rsidRPr="0076457A" w:rsidRDefault="00871A7B" w:rsidP="00764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201</w:t>
            </w:r>
            <w:r w:rsidR="0076457A" w:rsidRPr="00764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обеспечение организованного отдыха детей в период школьных каникул;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обеспечение организованного круглогодичного оздоровления и отдыха детей, находящихся в трудной жизненной ситуации;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обеспечение организованного круглогодичного оздоровления и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детей; удовлетворение потребности населения Льговского района Курской области в организованных формах оздоровления и отдыха детей;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увеличение охвата детей и подростков Льговского района Курской области различными формами отдыха;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повышение качества организации оздоровления и отдыха детей </w:t>
            </w:r>
            <w:proofErr w:type="gramStart"/>
            <w:r w:rsidRPr="0076457A">
              <w:rPr>
                <w:rFonts w:ascii="Times New Roman" w:hAnsi="Times New Roman"/>
                <w:sz w:val="24"/>
                <w:szCs w:val="24"/>
              </w:rPr>
              <w:t>Льго</w:t>
            </w:r>
            <w:r w:rsidR="000C3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gramEnd"/>
            <w:r w:rsidRPr="0076457A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области.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увеличение риска повышения безнадзорности среди несовершеннолетних в период школьных каникул; 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повышение заболеваемости детей в учебном году;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уменьшение масштабов адресной помощи семьям с детьми, находящимся в трудной жизненной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ситуации;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неудовлетворение потребности населения Льговского района Курской области в организованных формах оздоровления и отдыха детей;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уменьшение охвата детей и подростков Льговского района Курской области различными формами отдыха.</w:t>
            </w:r>
          </w:p>
        </w:tc>
        <w:tc>
          <w:tcPr>
            <w:tcW w:w="2813" w:type="dxa"/>
          </w:tcPr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оздоровленных детей в загородных оздоровительных лагерях от числа детей от 7 до 18 лет, 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 доля оздоровленных детей в лагерях с дневным пребыванием детей от численности детей от 7 до 15 лет,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 xml:space="preserve">доля оздоровленных детей, находящихся в трудной жизненной ситуации, от численности детей, находящихся в трудной жизненной ситуации, </w:t>
            </w:r>
            <w:r w:rsidRPr="0076457A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оздоровлению, в текущем году,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57A">
              <w:rPr>
                <w:rFonts w:ascii="Times New Roman" w:hAnsi="Times New Roman"/>
                <w:sz w:val="24"/>
                <w:szCs w:val="24"/>
              </w:rPr>
              <w:t>доля детей, оздоровленных в рамках мер социальной поддержки, в общей численности детей школьного возраста</w:t>
            </w:r>
          </w:p>
          <w:p w:rsidR="00871A7B" w:rsidRPr="0076457A" w:rsidRDefault="00871A7B" w:rsidP="00871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A7B" w:rsidRDefault="00871A7B" w:rsidP="00871A7B">
      <w:pPr>
        <w:spacing w:after="0"/>
        <w:ind w:left="7797"/>
        <w:rPr>
          <w:rFonts w:ascii="Times New Roman" w:hAnsi="Times New Roman"/>
          <w:sz w:val="24"/>
          <w:szCs w:val="24"/>
        </w:rPr>
        <w:sectPr w:rsidR="00871A7B" w:rsidSect="00871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1A7B" w:rsidRPr="00D741F5" w:rsidRDefault="00871A7B" w:rsidP="00871A7B">
      <w:pPr>
        <w:spacing w:after="0"/>
        <w:ind w:left="7797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71A7B" w:rsidRDefault="00871A7B" w:rsidP="00871A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«Повышение эф</w:t>
      </w:r>
      <w:r>
        <w:rPr>
          <w:rFonts w:ascii="Times New Roman" w:hAnsi="Times New Roman"/>
          <w:sz w:val="24"/>
          <w:szCs w:val="24"/>
        </w:rPr>
        <w:t>фективности работы с молодежью,</w:t>
      </w:r>
    </w:p>
    <w:p w:rsidR="00871A7B" w:rsidRDefault="00871A7B" w:rsidP="00871A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 xml:space="preserve">организация отдыха </w:t>
      </w:r>
      <w:r>
        <w:rPr>
          <w:rFonts w:ascii="Times New Roman" w:hAnsi="Times New Roman"/>
          <w:sz w:val="24"/>
          <w:szCs w:val="24"/>
        </w:rPr>
        <w:t>и оздоровления детей, молодежи,</w:t>
      </w:r>
    </w:p>
    <w:p w:rsidR="00871A7B" w:rsidRDefault="00871A7B" w:rsidP="00871A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6457A">
        <w:rPr>
          <w:rFonts w:ascii="Times New Roman" w:hAnsi="Times New Roman"/>
          <w:sz w:val="24"/>
          <w:szCs w:val="24"/>
        </w:rPr>
        <w:t>7</w:t>
      </w:r>
      <w:r w:rsidRPr="00D741F5">
        <w:rPr>
          <w:rFonts w:ascii="Times New Roman" w:hAnsi="Times New Roman"/>
          <w:sz w:val="24"/>
          <w:szCs w:val="24"/>
        </w:rPr>
        <w:t>-201</w:t>
      </w:r>
      <w:r w:rsidR="0076457A">
        <w:rPr>
          <w:rFonts w:ascii="Times New Roman" w:hAnsi="Times New Roman"/>
          <w:sz w:val="24"/>
          <w:szCs w:val="24"/>
        </w:rPr>
        <w:t>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D741F5" w:rsidRDefault="00871A7B" w:rsidP="00871A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71A7B" w:rsidRPr="00D741F5" w:rsidRDefault="00871A7B" w:rsidP="00871A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6457A">
        <w:rPr>
          <w:rFonts w:ascii="Times New Roman" w:hAnsi="Times New Roman"/>
          <w:sz w:val="24"/>
          <w:szCs w:val="24"/>
        </w:rPr>
        <w:t>7</w:t>
      </w:r>
      <w:r w:rsidRPr="00D741F5">
        <w:rPr>
          <w:rFonts w:ascii="Times New Roman" w:hAnsi="Times New Roman"/>
          <w:sz w:val="24"/>
          <w:szCs w:val="24"/>
        </w:rPr>
        <w:t>-201</w:t>
      </w:r>
      <w:r w:rsidR="0076457A">
        <w:rPr>
          <w:rFonts w:ascii="Times New Roman" w:hAnsi="Times New Roman"/>
          <w:sz w:val="24"/>
          <w:szCs w:val="24"/>
        </w:rPr>
        <w:t>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Pr="00D741F5" w:rsidRDefault="00871A7B" w:rsidP="00871A7B">
      <w:pPr>
        <w:spacing w:after="0"/>
        <w:ind w:left="7797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643"/>
        <w:gridCol w:w="6684"/>
        <w:gridCol w:w="3157"/>
        <w:gridCol w:w="1677"/>
      </w:tblGrid>
      <w:tr w:rsidR="00871A7B" w:rsidRPr="00D741F5" w:rsidTr="00871A7B"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4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41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Вид нормативно правового акта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Основные положения нормативного правового акта 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соисполнители, участники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871A7B" w:rsidRPr="00D741F5" w:rsidTr="00871A7B"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1A7B" w:rsidRPr="00D741F5" w:rsidTr="00871A7B">
        <w:tc>
          <w:tcPr>
            <w:tcW w:w="0" w:type="auto"/>
            <w:gridSpan w:val="5"/>
          </w:tcPr>
          <w:p w:rsidR="00871A7B" w:rsidRPr="00D741F5" w:rsidRDefault="00871A7B" w:rsidP="00764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«Повышение эффективности реализации молодежной политики»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 Льговском районе Курской области на 201</w:t>
            </w:r>
            <w:r w:rsidR="0076457A">
              <w:rPr>
                <w:rFonts w:ascii="Times New Roman" w:hAnsi="Times New Roman"/>
                <w:sz w:val="24"/>
                <w:szCs w:val="24"/>
              </w:rPr>
              <w:t>7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-201</w:t>
            </w:r>
            <w:r w:rsidR="0076457A">
              <w:rPr>
                <w:rFonts w:ascii="Times New Roman" w:hAnsi="Times New Roman"/>
                <w:sz w:val="24"/>
                <w:szCs w:val="24"/>
              </w:rPr>
              <w:t>9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71A7B" w:rsidRPr="00D741F5" w:rsidTr="00871A7B">
        <w:tc>
          <w:tcPr>
            <w:tcW w:w="0" w:type="auto"/>
            <w:gridSpan w:val="5"/>
          </w:tcPr>
          <w:p w:rsidR="00871A7B" w:rsidRPr="00D741F5" w:rsidRDefault="00871A7B" w:rsidP="00871A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 «Создание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людей,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молодежи»</w:t>
            </w:r>
          </w:p>
        </w:tc>
      </w:tr>
      <w:tr w:rsidR="00871A7B" w:rsidRPr="00D741F5" w:rsidTr="00871A7B"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Льговского района Курской области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Постановление Администрации Льговского района от 22.01.2013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№17» Об утверждении правил присуждения стипендии победителям муниципального этапа всероссийской олимпиады школьников Льговского района Курской области по общеобразовательным предметам и порядка выплаты указанной стипендии»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D7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71A7B" w:rsidRPr="00D741F5" w:rsidTr="00871A7B">
        <w:tc>
          <w:tcPr>
            <w:tcW w:w="0" w:type="auto"/>
            <w:gridSpan w:val="5"/>
          </w:tcPr>
          <w:p w:rsidR="00871A7B" w:rsidRPr="00D741F5" w:rsidRDefault="00871A7B" w:rsidP="00764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Подпрограмма 4 «Оздоровление и отдых детей»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 Льговском районе Курской области на 201</w:t>
            </w:r>
            <w:r w:rsidR="0076457A"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</w:tr>
      <w:tr w:rsidR="00871A7B" w:rsidRPr="00D741F5" w:rsidTr="00871A7B">
        <w:tc>
          <w:tcPr>
            <w:tcW w:w="0" w:type="auto"/>
            <w:gridSpan w:val="5"/>
          </w:tcPr>
          <w:p w:rsidR="00871A7B" w:rsidRPr="00D741F5" w:rsidRDefault="00871A7B" w:rsidP="00570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«Финансирование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расходных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образований,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связанных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каникулярное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время» </w:t>
            </w:r>
          </w:p>
        </w:tc>
      </w:tr>
      <w:tr w:rsidR="00871A7B" w:rsidRPr="00D741F5" w:rsidTr="00871A7B"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Льговского района Курской области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постановления «О финансовом обеспечении за счет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ассигнований бюджета Льговского района на текущий год расходных обязательств муниципального района «Льговский район» Курской области по финансированию мероприятий по организации оздоровления и отдыха детей Льговского района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политики, физической культуры и спорта администрации Льговского района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 w:rsidRPr="00D7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871A7B" w:rsidRPr="00D741F5" w:rsidTr="00871A7B">
        <w:tc>
          <w:tcPr>
            <w:tcW w:w="0" w:type="auto"/>
            <w:gridSpan w:val="5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lastRenderedPageBreak/>
              <w:t>4.3«Организация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организациях,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Курской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пределами</w:t>
            </w:r>
          </w:p>
        </w:tc>
      </w:tr>
      <w:tr w:rsidR="00871A7B" w:rsidRPr="00D741F5" w:rsidTr="00871A7B"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Постановление Администрации Льговского района Курской области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Льговского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«Об организации оздоровления, отдыха и занятости детей, подростков и молодежи Льговского района»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</w:t>
            </w:r>
          </w:p>
        </w:tc>
        <w:tc>
          <w:tcPr>
            <w:tcW w:w="0" w:type="auto"/>
          </w:tcPr>
          <w:p w:rsidR="00871A7B" w:rsidRPr="00D741F5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1F5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D7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741F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871A7B" w:rsidRDefault="00871A7B" w:rsidP="00871A7B">
      <w:pPr>
        <w:tabs>
          <w:tab w:val="left" w:pos="8647"/>
        </w:tabs>
        <w:spacing w:after="0"/>
        <w:rPr>
          <w:rFonts w:ascii="Times New Roman" w:hAnsi="Times New Roman"/>
          <w:sz w:val="24"/>
          <w:szCs w:val="24"/>
        </w:rPr>
        <w:sectPr w:rsidR="00871A7B" w:rsidSect="00871A7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1A7B" w:rsidRPr="00D741F5" w:rsidRDefault="00871A7B" w:rsidP="00871A7B">
      <w:pPr>
        <w:tabs>
          <w:tab w:val="left" w:pos="8647"/>
        </w:tabs>
        <w:spacing w:after="0"/>
        <w:ind w:left="7797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871A7B" w:rsidRDefault="00871A7B" w:rsidP="00871A7B">
      <w:pPr>
        <w:spacing w:after="0"/>
        <w:ind w:left="7797"/>
        <w:rPr>
          <w:rFonts w:ascii="Times New Roman" w:hAnsi="Times New Roman"/>
          <w:sz w:val="24"/>
          <w:szCs w:val="24"/>
        </w:rPr>
      </w:pPr>
      <w:r w:rsidRPr="00D741F5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6457A">
        <w:rPr>
          <w:rFonts w:ascii="Times New Roman" w:hAnsi="Times New Roman"/>
          <w:sz w:val="24"/>
          <w:szCs w:val="24"/>
        </w:rPr>
        <w:t>7</w:t>
      </w:r>
      <w:r w:rsidRPr="00D741F5">
        <w:rPr>
          <w:rFonts w:ascii="Times New Roman" w:hAnsi="Times New Roman"/>
          <w:sz w:val="24"/>
          <w:szCs w:val="24"/>
        </w:rPr>
        <w:t>-201</w:t>
      </w:r>
      <w:r w:rsidR="0076457A">
        <w:rPr>
          <w:rFonts w:ascii="Times New Roman" w:hAnsi="Times New Roman"/>
          <w:sz w:val="24"/>
          <w:szCs w:val="24"/>
        </w:rPr>
        <w:t>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p w:rsidR="00871A7B" w:rsidRDefault="00871A7B" w:rsidP="00871A7B">
      <w:pPr>
        <w:spacing w:after="0"/>
        <w:ind w:left="7797"/>
        <w:rPr>
          <w:rFonts w:ascii="Times New Roman" w:hAnsi="Times New Roman"/>
          <w:sz w:val="24"/>
          <w:szCs w:val="24"/>
        </w:rPr>
      </w:pPr>
    </w:p>
    <w:p w:rsidR="00871A7B" w:rsidRPr="00D741F5" w:rsidRDefault="00871A7B" w:rsidP="00871A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741F5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1F5">
        <w:rPr>
          <w:rFonts w:ascii="Times New Roman" w:hAnsi="Times New Roman"/>
          <w:sz w:val="24"/>
          <w:szCs w:val="24"/>
        </w:rPr>
        <w:t>в Льговском районе Курской области на 201</w:t>
      </w:r>
      <w:r w:rsidR="0076457A">
        <w:rPr>
          <w:rFonts w:ascii="Times New Roman" w:hAnsi="Times New Roman"/>
          <w:sz w:val="24"/>
          <w:szCs w:val="24"/>
        </w:rPr>
        <w:t>7</w:t>
      </w:r>
      <w:r w:rsidRPr="00D741F5">
        <w:rPr>
          <w:rFonts w:ascii="Times New Roman" w:hAnsi="Times New Roman"/>
          <w:sz w:val="24"/>
          <w:szCs w:val="24"/>
        </w:rPr>
        <w:t>-201</w:t>
      </w:r>
      <w:r w:rsidR="0076457A">
        <w:rPr>
          <w:rFonts w:ascii="Times New Roman" w:hAnsi="Times New Roman"/>
          <w:sz w:val="24"/>
          <w:szCs w:val="24"/>
        </w:rPr>
        <w:t>9</w:t>
      </w:r>
      <w:r w:rsidRPr="00D741F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2265"/>
        <w:gridCol w:w="435"/>
        <w:gridCol w:w="2554"/>
        <w:gridCol w:w="709"/>
        <w:gridCol w:w="992"/>
        <w:gridCol w:w="378"/>
        <w:gridCol w:w="331"/>
        <w:gridCol w:w="567"/>
        <w:gridCol w:w="102"/>
        <w:gridCol w:w="40"/>
        <w:gridCol w:w="379"/>
        <w:gridCol w:w="1141"/>
        <w:gridCol w:w="419"/>
        <w:gridCol w:w="150"/>
        <w:gridCol w:w="37"/>
        <w:gridCol w:w="1236"/>
        <w:gridCol w:w="419"/>
        <w:gridCol w:w="9"/>
        <w:gridCol w:w="1418"/>
        <w:gridCol w:w="36"/>
      </w:tblGrid>
      <w:tr w:rsidR="00871A7B" w:rsidRPr="002B0C99" w:rsidTr="00871A7B">
        <w:tc>
          <w:tcPr>
            <w:tcW w:w="1233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00" w:type="dxa"/>
            <w:gridSpan w:val="2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4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соисполнители, участники, государственный заказчик (государственный заказчик-координатор)</w:t>
            </w:r>
          </w:p>
        </w:tc>
        <w:tc>
          <w:tcPr>
            <w:tcW w:w="2977" w:type="dxa"/>
            <w:gridSpan w:val="5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1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Рз </w:t>
            </w:r>
            <w:proofErr w:type="gramStart"/>
            <w:r w:rsidRPr="002B0C9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31" w:type="dxa"/>
            <w:gridSpan w:val="6"/>
          </w:tcPr>
          <w:p w:rsidR="00871A7B" w:rsidRPr="002B0C99" w:rsidRDefault="00871A7B" w:rsidP="0076457A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201</w:t>
            </w:r>
            <w:r w:rsidR="0076457A" w:rsidRPr="002B0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</w:tcPr>
          <w:p w:rsidR="00871A7B" w:rsidRPr="002B0C99" w:rsidRDefault="00871A7B" w:rsidP="0076457A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201</w:t>
            </w:r>
            <w:r w:rsidR="0076457A" w:rsidRPr="002B0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71A7B" w:rsidRPr="002B0C99" w:rsidRDefault="00871A7B" w:rsidP="0076457A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201</w:t>
            </w:r>
            <w:r w:rsidR="0076457A" w:rsidRPr="002B0C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1" w:type="dxa"/>
            <w:gridSpan w:val="6"/>
          </w:tcPr>
          <w:p w:rsidR="00871A7B" w:rsidRPr="002B0C99" w:rsidRDefault="000C3ADC" w:rsidP="00DD2D23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  <w:r w:rsidR="0076457A" w:rsidRPr="002B0C99"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1</w:t>
            </w:r>
            <w:r w:rsidR="0076457A" w:rsidRPr="002B0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</w:tcPr>
          <w:p w:rsidR="00871A7B" w:rsidRPr="002B0C99" w:rsidRDefault="000C3ADC" w:rsidP="00DD2D23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1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71A7B" w:rsidRPr="002B0C99" w:rsidRDefault="000C3ADC" w:rsidP="00DD2D23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1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00" w:type="dxa"/>
            <w:gridSpan w:val="2"/>
          </w:tcPr>
          <w:p w:rsidR="00871A7B" w:rsidRPr="002B0C99" w:rsidRDefault="00871A7B" w:rsidP="0076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</w:t>
            </w:r>
            <w:r w:rsidR="0076457A" w:rsidRPr="002B0C99">
              <w:rPr>
                <w:rFonts w:ascii="Times New Roman" w:hAnsi="Times New Roman"/>
                <w:sz w:val="24"/>
                <w:szCs w:val="24"/>
              </w:rPr>
              <w:t>7-2019</w:t>
            </w:r>
            <w:r w:rsidRPr="002B0C9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1" w:type="dxa"/>
            <w:gridSpan w:val="6"/>
          </w:tcPr>
          <w:p w:rsidR="00871A7B" w:rsidRPr="002B0C99" w:rsidRDefault="001350F1" w:rsidP="00DD2D23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D2D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</w:tcPr>
          <w:p w:rsidR="00871A7B" w:rsidRPr="002B0C99" w:rsidRDefault="001350F1" w:rsidP="00DD2D23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DD2D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71A7B" w:rsidRPr="002B0C99" w:rsidRDefault="001350F1" w:rsidP="00AA3CD0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AA3C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2D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871A7B" w:rsidRPr="002B0C99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6"/>
          </w:tcPr>
          <w:p w:rsidR="00871A7B" w:rsidRPr="002B0C99" w:rsidRDefault="001350F1" w:rsidP="001350F1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457A" w:rsidRPr="002B0C99">
              <w:rPr>
                <w:rFonts w:ascii="Times New Roman" w:hAnsi="Times New Roman"/>
                <w:sz w:val="24"/>
                <w:szCs w:val="24"/>
              </w:rPr>
              <w:t>265,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4"/>
          </w:tcPr>
          <w:p w:rsidR="00871A7B" w:rsidRPr="002B0C99" w:rsidRDefault="001350F1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1265,100</w:t>
            </w:r>
          </w:p>
        </w:tc>
        <w:tc>
          <w:tcPr>
            <w:tcW w:w="1418" w:type="dxa"/>
          </w:tcPr>
          <w:p w:rsidR="00871A7B" w:rsidRPr="002B0C99" w:rsidRDefault="001350F1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1265,100</w:t>
            </w: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871A7B" w:rsidRPr="002B0C99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комитет по делам молодежи и туризма Курской области </w:t>
            </w:r>
          </w:p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(областной бюджет) 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1" w:type="dxa"/>
            <w:gridSpan w:val="6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700" w:type="dxa"/>
            <w:gridSpan w:val="2"/>
            <w:vMerge w:val="restart"/>
          </w:tcPr>
          <w:p w:rsidR="00871A7B" w:rsidRPr="002B0C99" w:rsidRDefault="00871A7B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«Управление муниципальной программой и обеспечение условий реализации»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2015-2017 годы»</w:t>
            </w: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1" w:type="dxa"/>
            <w:gridSpan w:val="6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871A7B" w:rsidRPr="002B0C99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1" w:type="dxa"/>
            <w:gridSpan w:val="6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700" w:type="dxa"/>
            <w:gridSpan w:val="2"/>
            <w:vMerge w:val="restart"/>
          </w:tcPr>
          <w:p w:rsidR="00871A7B" w:rsidRPr="002B0C99" w:rsidRDefault="00871A7B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реализации </w:t>
            </w: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2015-2017 годы»</w:t>
            </w: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1" w:type="dxa"/>
            <w:gridSpan w:val="6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701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41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</w:tr>
      <w:tr w:rsidR="00871A7B" w:rsidRPr="002B0C99" w:rsidTr="00871A7B">
        <w:trPr>
          <w:gridAfter w:val="1"/>
          <w:wAfter w:w="36" w:type="dxa"/>
        </w:trPr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Отдел культуры молодежной </w:t>
            </w: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политики, физической культуры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7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664" w:type="dxa"/>
            <w:gridSpan w:val="3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41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3617" w:type="dxa"/>
            <w:gridSpan w:val="20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«Создание условий для вовлечения молодежи в активную общественную деятельность»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7B" w:rsidRPr="002B0C99" w:rsidRDefault="00871A7B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</w:tcPr>
          <w:p w:rsidR="00871A7B" w:rsidRPr="002B0C99" w:rsidRDefault="0076457A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842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882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3617" w:type="dxa"/>
            <w:gridSpan w:val="20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Гражданско - патриотическое воспитание и допризывная подготовка молодежи. Формирование российской идентичности и толерантности в молодежной среде»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сфере молодежной </w:t>
            </w: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молодежной политики, физической культуры и </w:t>
            </w: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</w:tcPr>
          <w:p w:rsidR="00871A7B" w:rsidRPr="002B0C99" w:rsidRDefault="0076457A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2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82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  <w:tab w:val="left" w:pos="247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871A7B" w:rsidRPr="002B0C99" w:rsidTr="00871A7B">
        <w:tc>
          <w:tcPr>
            <w:tcW w:w="1233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265" w:type="dxa"/>
            <w:vMerge w:val="restart"/>
          </w:tcPr>
          <w:p w:rsidR="00871A7B" w:rsidRPr="002B0C99" w:rsidRDefault="00871A7B" w:rsidP="00871A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2015-2017 годы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</w:tcPr>
          <w:p w:rsidR="00871A7B" w:rsidRPr="002B0C99" w:rsidRDefault="00871A7B" w:rsidP="00871A7B">
            <w:pPr>
              <w:pStyle w:val="ConsPlusCell"/>
              <w:ind w:left="-74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842" w:type="dxa"/>
            <w:gridSpan w:val="4"/>
          </w:tcPr>
          <w:p w:rsidR="00871A7B" w:rsidRPr="002B0C99" w:rsidRDefault="00871A7B" w:rsidP="00871A7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882" w:type="dxa"/>
            <w:gridSpan w:val="4"/>
          </w:tcPr>
          <w:p w:rsidR="00871A7B" w:rsidRPr="002B0C99" w:rsidRDefault="00871A7B" w:rsidP="00871A7B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871A7B" w:rsidRPr="002B0C99" w:rsidTr="00871A7B"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71A7B" w:rsidRPr="002B0C99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</w:tcPr>
          <w:p w:rsidR="00871A7B" w:rsidRPr="002B0C99" w:rsidRDefault="00871A7B" w:rsidP="00871A7B">
            <w:pPr>
              <w:pStyle w:val="ConsPlusCell"/>
              <w:ind w:left="-74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842" w:type="dxa"/>
            <w:gridSpan w:val="4"/>
          </w:tcPr>
          <w:p w:rsidR="00871A7B" w:rsidRPr="002B0C99" w:rsidRDefault="00871A7B" w:rsidP="00871A7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882" w:type="dxa"/>
            <w:gridSpan w:val="4"/>
          </w:tcPr>
          <w:p w:rsidR="00871A7B" w:rsidRPr="002B0C99" w:rsidRDefault="00871A7B" w:rsidP="00871A7B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pStyle w:val="ConsPlusCell"/>
              <w:ind w:left="-41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3617" w:type="dxa"/>
            <w:gridSpan w:val="20"/>
          </w:tcPr>
          <w:p w:rsidR="00871A7B" w:rsidRPr="002B0C99" w:rsidRDefault="00871A7B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воспитание, вовлечение населения в занятия физической культурой и массовым спортом, обеспечение организации и проведения физкультурных, спортивных мероприятий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pStyle w:val="ConsPlusCell"/>
              <w:ind w:left="-41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7B" w:rsidRPr="002B0C99" w:rsidRDefault="00871A7B" w:rsidP="00871A7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повышение </w:t>
            </w:r>
            <w:r w:rsidRPr="002B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жителей Льговского района Курской области к занятиям физической культурой и спортом и ведению здорового образа жизни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pStyle w:val="ConsPlusCell"/>
              <w:ind w:left="-84"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молодежной политики, физической культур и </w:t>
            </w:r>
            <w:r w:rsidRPr="002B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</w:tcPr>
          <w:p w:rsidR="00871A7B" w:rsidRPr="002B0C99" w:rsidRDefault="00871A7B" w:rsidP="00871A7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9" w:type="dxa"/>
            <w:gridSpan w:val="2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842" w:type="dxa"/>
            <w:gridSpan w:val="4"/>
          </w:tcPr>
          <w:p w:rsidR="00871A7B" w:rsidRPr="002B0C99" w:rsidRDefault="002B0C99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82" w:type="dxa"/>
            <w:gridSpan w:val="4"/>
          </w:tcPr>
          <w:p w:rsidR="00871A7B" w:rsidRPr="002B0C99" w:rsidRDefault="00871A7B" w:rsidP="00DD2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1</w:t>
            </w:r>
            <w:r w:rsidR="00DD2D23">
              <w:rPr>
                <w:rFonts w:ascii="Times New Roman" w:hAnsi="Times New Roman"/>
                <w:sz w:val="24"/>
                <w:szCs w:val="24"/>
              </w:rPr>
              <w:t>7</w:t>
            </w:r>
            <w:r w:rsidRPr="002B0C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pStyle w:val="ConsPlusCell"/>
              <w:ind w:left="-41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3617" w:type="dxa"/>
            <w:gridSpan w:val="20"/>
          </w:tcPr>
          <w:p w:rsidR="00871A7B" w:rsidRPr="002B0C99" w:rsidRDefault="00871A7B" w:rsidP="0087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Мероприятия по поэтапному внедрению Всероссийского физкультурно-спортивного комплекса «Готов к труду </w:t>
            </w:r>
            <w:proofErr w:type="gramStart"/>
            <w:r w:rsidRPr="002B0C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B0C99">
              <w:rPr>
                <w:rFonts w:ascii="Times New Roman" w:hAnsi="Times New Roman"/>
                <w:sz w:val="24"/>
                <w:szCs w:val="24"/>
              </w:rPr>
              <w:t xml:space="preserve"> обороне (ГТО)»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pStyle w:val="ConsPlusCell"/>
              <w:ind w:left="-41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7B" w:rsidRPr="002B0C99" w:rsidRDefault="00871A7B" w:rsidP="00871A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Льговского района Курской области к занятиям физической культурой и спортом и ведению здорового образа жизни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spacing w:after="0"/>
              <w:ind w:left="-84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pStyle w:val="ConsPlusCell"/>
              <w:ind w:left="-23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gridSpan w:val="4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39" w:type="dxa"/>
            <w:gridSpan w:val="3"/>
          </w:tcPr>
          <w:p w:rsidR="00871A7B" w:rsidRPr="002B0C99" w:rsidRDefault="00871A7B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4"/>
          </w:tcPr>
          <w:p w:rsidR="00871A7B" w:rsidRPr="002B0C99" w:rsidRDefault="002B0C99" w:rsidP="00871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3" w:type="dxa"/>
            <w:gridSpan w:val="3"/>
          </w:tcPr>
          <w:p w:rsidR="00871A7B" w:rsidRPr="002B0C99" w:rsidRDefault="002B0C99" w:rsidP="002B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71A7B" w:rsidRPr="002B0C99" w:rsidTr="00871A7B">
        <w:tc>
          <w:tcPr>
            <w:tcW w:w="1233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2265" w:type="dxa"/>
            <w:vMerge w:val="restart"/>
          </w:tcPr>
          <w:p w:rsidR="00871A7B" w:rsidRPr="002B0C99" w:rsidRDefault="00871A7B" w:rsidP="00871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«Оздоровление и отдых детей» муниципальной программы «Повышение эффективности работы с молодежью, </w:t>
            </w: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отдыха и оздоровления детей, молодежи, развитие физической культуры и спорта в Льговском районе Курской области на 2015-2017 годы»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9" w:type="dxa"/>
            <w:gridSpan w:val="3"/>
          </w:tcPr>
          <w:p w:rsidR="00871A7B" w:rsidRPr="002B0C99" w:rsidRDefault="001350F1" w:rsidP="007137E7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37E7">
              <w:rPr>
                <w:rFonts w:ascii="Times New Roman" w:hAnsi="Times New Roman"/>
                <w:sz w:val="24"/>
                <w:szCs w:val="24"/>
              </w:rPr>
              <w:t>04,100</w:t>
            </w:r>
          </w:p>
        </w:tc>
        <w:tc>
          <w:tcPr>
            <w:tcW w:w="1842" w:type="dxa"/>
            <w:gridSpan w:val="4"/>
          </w:tcPr>
          <w:p w:rsidR="00871A7B" w:rsidRPr="002B0C99" w:rsidRDefault="001350F1" w:rsidP="007137E7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37E7">
              <w:rPr>
                <w:rFonts w:ascii="Times New Roman" w:hAnsi="Times New Roman"/>
                <w:sz w:val="24"/>
                <w:szCs w:val="24"/>
              </w:rPr>
              <w:t>04,100</w:t>
            </w:r>
          </w:p>
        </w:tc>
        <w:tc>
          <w:tcPr>
            <w:tcW w:w="1463" w:type="dxa"/>
            <w:gridSpan w:val="3"/>
          </w:tcPr>
          <w:p w:rsidR="00871A7B" w:rsidRPr="002B0C99" w:rsidRDefault="001350F1" w:rsidP="007137E7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137E7">
              <w:rPr>
                <w:rFonts w:ascii="Times New Roman" w:hAnsi="Times New Roman"/>
                <w:sz w:val="24"/>
                <w:szCs w:val="24"/>
              </w:rPr>
              <w:t>04,100</w:t>
            </w:r>
          </w:p>
        </w:tc>
      </w:tr>
      <w:tr w:rsidR="00871A7B" w:rsidRPr="002B0C99" w:rsidTr="00871A7B"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71A7B" w:rsidRPr="002B0C99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9" w:type="dxa"/>
            <w:gridSpan w:val="3"/>
          </w:tcPr>
          <w:p w:rsidR="00871A7B" w:rsidRPr="002B0C99" w:rsidRDefault="007137E7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  <w:tc>
          <w:tcPr>
            <w:tcW w:w="1842" w:type="dxa"/>
            <w:gridSpan w:val="4"/>
          </w:tcPr>
          <w:p w:rsidR="00871A7B" w:rsidRPr="002B0C99" w:rsidRDefault="007137E7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  <w:tc>
          <w:tcPr>
            <w:tcW w:w="1463" w:type="dxa"/>
            <w:gridSpan w:val="3"/>
          </w:tcPr>
          <w:p w:rsidR="00871A7B" w:rsidRPr="002B0C99" w:rsidRDefault="007137E7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</w:tr>
      <w:tr w:rsidR="00871A7B" w:rsidRPr="002B0C99" w:rsidTr="00871A7B"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71A7B" w:rsidRPr="002B0C99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9" w:type="dxa"/>
            <w:gridSpan w:val="3"/>
          </w:tcPr>
          <w:p w:rsidR="00871A7B" w:rsidRPr="002B0C99" w:rsidRDefault="001350F1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1265,100</w:t>
            </w:r>
          </w:p>
        </w:tc>
        <w:tc>
          <w:tcPr>
            <w:tcW w:w="1842" w:type="dxa"/>
            <w:gridSpan w:val="4"/>
          </w:tcPr>
          <w:p w:rsidR="00871A7B" w:rsidRPr="002B0C99" w:rsidRDefault="001350F1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1265,100</w:t>
            </w:r>
          </w:p>
        </w:tc>
        <w:tc>
          <w:tcPr>
            <w:tcW w:w="1463" w:type="dxa"/>
            <w:gridSpan w:val="3"/>
          </w:tcPr>
          <w:p w:rsidR="00871A7B" w:rsidRPr="002B0C99" w:rsidRDefault="001350F1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1265,100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7B" w:rsidRPr="002B0C99" w:rsidRDefault="00871A7B" w:rsidP="00871A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Комитет по делам молодежи и туризму Курской области (областной бюджет)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9" w:type="dxa"/>
            <w:gridSpan w:val="3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3617" w:type="dxa"/>
            <w:gridSpan w:val="20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Льговского района Курской  области</w:t>
            </w:r>
          </w:p>
        </w:tc>
      </w:tr>
      <w:tr w:rsidR="00871A7B" w:rsidRPr="002B0C99" w:rsidTr="00871A7B">
        <w:tc>
          <w:tcPr>
            <w:tcW w:w="1233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871A7B" w:rsidRPr="002B0C99" w:rsidRDefault="00871A7B" w:rsidP="00871A7B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Развитие системы оздоровления и отдыха детей Льговского района Курской области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gridSpan w:val="5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</w:tcPr>
          <w:p w:rsidR="00871A7B" w:rsidRPr="002B0C99" w:rsidRDefault="001350F1" w:rsidP="00AA3CD0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C99" w:rsidRPr="002B0C99">
              <w:rPr>
                <w:rFonts w:ascii="Times New Roman" w:hAnsi="Times New Roman"/>
                <w:sz w:val="24"/>
                <w:szCs w:val="24"/>
              </w:rPr>
              <w:t>6</w:t>
            </w:r>
            <w:r w:rsidR="00AA3CD0">
              <w:rPr>
                <w:rFonts w:ascii="Times New Roman" w:hAnsi="Times New Roman"/>
                <w:sz w:val="24"/>
                <w:szCs w:val="24"/>
              </w:rPr>
              <w:t>04</w:t>
            </w:r>
            <w:r w:rsidR="002B0C99" w:rsidRPr="002B0C99">
              <w:rPr>
                <w:rFonts w:ascii="Times New Roman" w:hAnsi="Times New Roman"/>
                <w:sz w:val="24"/>
                <w:szCs w:val="24"/>
              </w:rPr>
              <w:t>,</w:t>
            </w:r>
            <w:r w:rsidR="00AA3CD0">
              <w:rPr>
                <w:rFonts w:ascii="Times New Roman" w:hAnsi="Times New Roman"/>
                <w:sz w:val="24"/>
                <w:szCs w:val="24"/>
              </w:rPr>
              <w:t>1</w:t>
            </w:r>
            <w:r w:rsidR="002B0C99" w:rsidRPr="002B0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gridSpan w:val="4"/>
          </w:tcPr>
          <w:p w:rsidR="00871A7B" w:rsidRPr="002B0C99" w:rsidRDefault="001350F1" w:rsidP="00AA3CD0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3CD0">
              <w:rPr>
                <w:rFonts w:ascii="Times New Roman" w:hAnsi="Times New Roman"/>
                <w:sz w:val="24"/>
                <w:szCs w:val="24"/>
              </w:rPr>
              <w:t>604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,</w:t>
            </w:r>
            <w:r w:rsidR="00AA3CD0">
              <w:rPr>
                <w:rFonts w:ascii="Times New Roman" w:hAnsi="Times New Roman"/>
                <w:sz w:val="24"/>
                <w:szCs w:val="24"/>
              </w:rPr>
              <w:t>1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3" w:type="dxa"/>
            <w:gridSpan w:val="3"/>
          </w:tcPr>
          <w:p w:rsidR="00871A7B" w:rsidRPr="002B0C99" w:rsidRDefault="001350F1" w:rsidP="00AA3CD0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6</w:t>
            </w:r>
            <w:r w:rsidR="00AA3CD0">
              <w:rPr>
                <w:rFonts w:ascii="Times New Roman" w:hAnsi="Times New Roman"/>
                <w:sz w:val="24"/>
                <w:szCs w:val="24"/>
              </w:rPr>
              <w:t>04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,</w:t>
            </w:r>
            <w:r w:rsidR="00AA3CD0">
              <w:rPr>
                <w:rFonts w:ascii="Times New Roman" w:hAnsi="Times New Roman"/>
                <w:sz w:val="24"/>
                <w:szCs w:val="24"/>
              </w:rPr>
              <w:t>1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71A7B" w:rsidRPr="002B0C99" w:rsidTr="00871A7B"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культуры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gridSpan w:val="5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</w:tcPr>
          <w:p w:rsidR="00871A7B" w:rsidRPr="002B0C99" w:rsidRDefault="00AA3CD0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  <w:tc>
          <w:tcPr>
            <w:tcW w:w="1842" w:type="dxa"/>
            <w:gridSpan w:val="4"/>
          </w:tcPr>
          <w:p w:rsidR="00871A7B" w:rsidRPr="002B0C99" w:rsidRDefault="00AA3CD0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  <w:tc>
          <w:tcPr>
            <w:tcW w:w="1463" w:type="dxa"/>
            <w:gridSpan w:val="3"/>
          </w:tcPr>
          <w:p w:rsidR="00871A7B" w:rsidRPr="002B0C99" w:rsidRDefault="00AA3CD0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</w:tr>
      <w:tr w:rsidR="00871A7B" w:rsidRPr="002B0C99" w:rsidTr="00871A7B">
        <w:tc>
          <w:tcPr>
            <w:tcW w:w="1233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Льговского района </w:t>
            </w: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gridSpan w:val="5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</w:tcPr>
          <w:p w:rsidR="00871A7B" w:rsidRPr="002B0C99" w:rsidRDefault="00AA3CD0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2B0C99" w:rsidRPr="002B0C99">
              <w:rPr>
                <w:rFonts w:ascii="Times New Roman" w:hAnsi="Times New Roman"/>
                <w:sz w:val="24"/>
                <w:szCs w:val="24"/>
              </w:rPr>
              <w:t>,100</w:t>
            </w:r>
          </w:p>
        </w:tc>
        <w:tc>
          <w:tcPr>
            <w:tcW w:w="1842" w:type="dxa"/>
            <w:gridSpan w:val="4"/>
          </w:tcPr>
          <w:p w:rsidR="00871A7B" w:rsidRPr="002B0C99" w:rsidRDefault="00AA3CD0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,100</w:t>
            </w:r>
          </w:p>
        </w:tc>
        <w:tc>
          <w:tcPr>
            <w:tcW w:w="1463" w:type="dxa"/>
            <w:gridSpan w:val="3"/>
          </w:tcPr>
          <w:p w:rsidR="00871A7B" w:rsidRPr="002B0C99" w:rsidRDefault="00871A7B" w:rsidP="00AA3CD0">
            <w:pPr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2</w:t>
            </w:r>
            <w:r w:rsidR="00AA3CD0">
              <w:rPr>
                <w:rFonts w:ascii="Times New Roman" w:hAnsi="Times New Roman"/>
                <w:sz w:val="24"/>
                <w:szCs w:val="24"/>
              </w:rPr>
              <w:t>65</w:t>
            </w:r>
            <w:r w:rsidRPr="002B0C99">
              <w:rPr>
                <w:rFonts w:ascii="Times New Roman" w:hAnsi="Times New Roman"/>
                <w:sz w:val="24"/>
                <w:szCs w:val="24"/>
              </w:rPr>
              <w:t>,100</w:t>
            </w:r>
          </w:p>
        </w:tc>
      </w:tr>
      <w:tr w:rsidR="00871A7B" w:rsidRPr="002B0C99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 Курской области</w:t>
            </w:r>
          </w:p>
          <w:p w:rsidR="00871A7B" w:rsidRPr="002B0C99" w:rsidRDefault="00871A7B" w:rsidP="00871A7B">
            <w:pPr>
              <w:tabs>
                <w:tab w:val="left" w:pos="18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C99">
              <w:rPr>
                <w:rFonts w:ascii="Times New Roman" w:hAnsi="Times New Roman"/>
                <w:sz w:val="24"/>
                <w:szCs w:val="24"/>
              </w:rPr>
              <w:t>(МБУ «ДОЛ им. А. П. Гайдара» Льговского района Курской области</w:t>
            </w:r>
            <w:proofErr w:type="gramEnd"/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gridSpan w:val="5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</w:tcPr>
          <w:p w:rsidR="00871A7B" w:rsidRPr="002B0C99" w:rsidRDefault="001350F1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C99" w:rsidRPr="002B0C99">
              <w:rPr>
                <w:rFonts w:ascii="Times New Roman" w:hAnsi="Times New Roman"/>
                <w:sz w:val="24"/>
                <w:szCs w:val="24"/>
              </w:rPr>
              <w:t>000,000</w:t>
            </w:r>
          </w:p>
        </w:tc>
        <w:tc>
          <w:tcPr>
            <w:tcW w:w="1842" w:type="dxa"/>
            <w:gridSpan w:val="4"/>
          </w:tcPr>
          <w:p w:rsidR="00871A7B" w:rsidRPr="002B0C99" w:rsidRDefault="001350F1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000,000</w:t>
            </w:r>
          </w:p>
        </w:tc>
        <w:tc>
          <w:tcPr>
            <w:tcW w:w="1463" w:type="dxa"/>
            <w:gridSpan w:val="3"/>
          </w:tcPr>
          <w:p w:rsidR="00871A7B" w:rsidRPr="002B0C99" w:rsidRDefault="001350F1" w:rsidP="0087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1A7B" w:rsidRPr="002B0C99">
              <w:rPr>
                <w:rFonts w:ascii="Times New Roman" w:hAnsi="Times New Roman"/>
                <w:sz w:val="24"/>
                <w:szCs w:val="24"/>
              </w:rPr>
              <w:t>000,000</w:t>
            </w:r>
          </w:p>
        </w:tc>
      </w:tr>
      <w:tr w:rsidR="00871A7B" w:rsidRPr="00D741F5" w:rsidTr="00871A7B">
        <w:tc>
          <w:tcPr>
            <w:tcW w:w="1233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2989" w:type="dxa"/>
            <w:gridSpan w:val="2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0C99">
              <w:rPr>
                <w:rFonts w:ascii="Times New Roman" w:hAnsi="Times New Roman"/>
                <w:sz w:val="24"/>
                <w:szCs w:val="24"/>
              </w:rPr>
              <w:t>Комитет по делам молодежи и туризму Курской области (областной бюджет</w:t>
            </w:r>
            <w:proofErr w:type="gramEnd"/>
          </w:p>
        </w:tc>
        <w:tc>
          <w:tcPr>
            <w:tcW w:w="709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78" w:type="dxa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gridSpan w:val="5"/>
          </w:tcPr>
          <w:p w:rsidR="00871A7B" w:rsidRPr="002B0C99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C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</w:tcPr>
          <w:p w:rsidR="00871A7B" w:rsidRPr="00B93FB0" w:rsidRDefault="00871A7B" w:rsidP="00871A7B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871A7B" w:rsidRPr="00B93FB0" w:rsidRDefault="00871A7B" w:rsidP="00871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</w:tcPr>
          <w:p w:rsidR="00871A7B" w:rsidRPr="00B93FB0" w:rsidRDefault="00871A7B" w:rsidP="00871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A7B" w:rsidRPr="00D741F5" w:rsidRDefault="00871A7B" w:rsidP="00871A7B">
      <w:pPr>
        <w:spacing w:after="0"/>
        <w:ind w:left="7797"/>
        <w:rPr>
          <w:rFonts w:ascii="Times New Roman" w:hAnsi="Times New Roman"/>
          <w:sz w:val="24"/>
          <w:szCs w:val="24"/>
        </w:rPr>
      </w:pPr>
    </w:p>
    <w:p w:rsidR="00871A7B" w:rsidRDefault="00871A7B"/>
    <w:sectPr w:rsidR="00871A7B" w:rsidSect="00764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D5" w:rsidRDefault="008B55D5" w:rsidP="001660BB">
      <w:pPr>
        <w:spacing w:after="0" w:line="240" w:lineRule="auto"/>
      </w:pPr>
      <w:r>
        <w:separator/>
      </w:r>
    </w:p>
  </w:endnote>
  <w:endnote w:type="continuationSeparator" w:id="1">
    <w:p w:rsidR="008B55D5" w:rsidRDefault="008B55D5" w:rsidP="0016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D5" w:rsidRDefault="008B55D5" w:rsidP="001660BB">
      <w:pPr>
        <w:spacing w:after="0" w:line="240" w:lineRule="auto"/>
      </w:pPr>
      <w:r>
        <w:separator/>
      </w:r>
    </w:p>
  </w:footnote>
  <w:footnote w:type="continuationSeparator" w:id="1">
    <w:p w:rsidR="008B55D5" w:rsidRDefault="008B55D5" w:rsidP="0016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03" w:rsidRPr="00EB0B2B" w:rsidRDefault="00863403" w:rsidP="00871A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03" w:rsidRDefault="00863403">
    <w:pPr>
      <w:pStyle w:val="aa"/>
      <w:jc w:val="center"/>
    </w:pPr>
  </w:p>
  <w:p w:rsidR="00863403" w:rsidRDefault="008634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1417"/>
    <w:multiLevelType w:val="hybridMultilevel"/>
    <w:tmpl w:val="4BF42BE0"/>
    <w:lvl w:ilvl="0" w:tplc="26E2025E">
      <w:start w:val="20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A7B"/>
    <w:rsid w:val="000C3ADC"/>
    <w:rsid w:val="001243D6"/>
    <w:rsid w:val="001350F1"/>
    <w:rsid w:val="001660BB"/>
    <w:rsid w:val="001C0966"/>
    <w:rsid w:val="001F7FEF"/>
    <w:rsid w:val="00271551"/>
    <w:rsid w:val="002B0C99"/>
    <w:rsid w:val="003244A2"/>
    <w:rsid w:val="004B1F51"/>
    <w:rsid w:val="005709AD"/>
    <w:rsid w:val="007137E7"/>
    <w:rsid w:val="0076457A"/>
    <w:rsid w:val="007A0D21"/>
    <w:rsid w:val="007E0EC7"/>
    <w:rsid w:val="00810847"/>
    <w:rsid w:val="008163E6"/>
    <w:rsid w:val="00863403"/>
    <w:rsid w:val="00871A7B"/>
    <w:rsid w:val="008B061D"/>
    <w:rsid w:val="008B55D5"/>
    <w:rsid w:val="00944F02"/>
    <w:rsid w:val="00A55816"/>
    <w:rsid w:val="00AA3CD0"/>
    <w:rsid w:val="00B60FB5"/>
    <w:rsid w:val="00C175FD"/>
    <w:rsid w:val="00C30DB9"/>
    <w:rsid w:val="00D54B33"/>
    <w:rsid w:val="00D94ADB"/>
    <w:rsid w:val="00DD2D23"/>
    <w:rsid w:val="00E646E4"/>
    <w:rsid w:val="00E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BB"/>
  </w:style>
  <w:style w:type="paragraph" w:styleId="1">
    <w:name w:val="heading 1"/>
    <w:basedOn w:val="a"/>
    <w:next w:val="a"/>
    <w:link w:val="10"/>
    <w:qFormat/>
    <w:rsid w:val="00871A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1A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7B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71A7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1A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7B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Гипертекстовая ссылка"/>
    <w:rsid w:val="00871A7B"/>
    <w:rPr>
      <w:color w:val="106BBE"/>
    </w:rPr>
  </w:style>
  <w:style w:type="paragraph" w:customStyle="1" w:styleId="ConsPlusTitle">
    <w:name w:val="ConsPlusTitle"/>
    <w:rsid w:val="00871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a6">
    <w:name w:val="Прижатый влево"/>
    <w:basedOn w:val="a"/>
    <w:next w:val="a"/>
    <w:rsid w:val="00871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link w:val="ConsPlusNormal0"/>
    <w:rsid w:val="00871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rsid w:val="00871A7B"/>
    <w:rPr>
      <w:rFonts w:ascii="Arial" w:eastAsia="Times New Roman" w:hAnsi="Arial" w:cs="Times New Roman"/>
    </w:rPr>
  </w:style>
  <w:style w:type="paragraph" w:styleId="a7">
    <w:name w:val="Body Text"/>
    <w:basedOn w:val="a"/>
    <w:link w:val="a8"/>
    <w:rsid w:val="00871A7B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71A7B"/>
    <w:rPr>
      <w:rFonts w:ascii="Journal" w:eastAsia="Times New Roman" w:hAnsi="Journal" w:cs="Times New Roman"/>
      <w:sz w:val="28"/>
      <w:szCs w:val="20"/>
      <w:lang w:eastAsia="ar-SA"/>
    </w:rPr>
  </w:style>
  <w:style w:type="paragraph" w:customStyle="1" w:styleId="a9">
    <w:name w:val="Основной"/>
    <w:basedOn w:val="a"/>
    <w:locked/>
    <w:rsid w:val="00871A7B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71A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71A7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871A7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871A7B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871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6059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yperlink" Target="garantF1://96059.1000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http://region.kursk.ru/img/gerbko.gif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6F20-A0AE-4432-A0EA-0F6E99C9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76</Pages>
  <Words>29122</Words>
  <Characters>166002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</dc:creator>
  <cp:keywords/>
  <dc:description/>
  <cp:lastModifiedBy>Отдел по труду</cp:lastModifiedBy>
  <cp:revision>12</cp:revision>
  <cp:lastPrinted>2016-12-12T07:51:00Z</cp:lastPrinted>
  <dcterms:created xsi:type="dcterms:W3CDTF">2016-10-31T09:38:00Z</dcterms:created>
  <dcterms:modified xsi:type="dcterms:W3CDTF">2017-02-07T09:49:00Z</dcterms:modified>
</cp:coreProperties>
</file>