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05" w:rsidRPr="003E7905" w:rsidRDefault="003E7905" w:rsidP="003E790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E7905">
        <w:rPr>
          <w:rFonts w:ascii="Arial" w:eastAsia="Times New Roman" w:hAnsi="Arial" w:cs="Arial"/>
          <w:color w:val="3C3C3C"/>
          <w:spacing w:val="2"/>
          <w:sz w:val="41"/>
          <w:szCs w:val="41"/>
          <w:lang w:eastAsia="ru-RU"/>
        </w:rPr>
        <w:t>АДМИНИСТРАЦИЯ КУРСКОЙ ОБЛАСТИ</w:t>
      </w:r>
    </w:p>
    <w:p w:rsidR="003E7905" w:rsidRPr="003E7905" w:rsidRDefault="003E7905" w:rsidP="003E790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E7905">
        <w:rPr>
          <w:rFonts w:ascii="Arial" w:eastAsia="Times New Roman" w:hAnsi="Arial" w:cs="Arial"/>
          <w:color w:val="3C3C3C"/>
          <w:spacing w:val="2"/>
          <w:sz w:val="41"/>
          <w:szCs w:val="41"/>
          <w:lang w:eastAsia="ru-RU"/>
        </w:rPr>
        <w:t>ПОСТАНОВЛЕНИЕ</w:t>
      </w:r>
    </w:p>
    <w:p w:rsidR="003E7905" w:rsidRPr="003E7905" w:rsidRDefault="003E7905" w:rsidP="003E790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E7905">
        <w:rPr>
          <w:rFonts w:ascii="Arial" w:eastAsia="Times New Roman" w:hAnsi="Arial" w:cs="Arial"/>
          <w:color w:val="3C3C3C"/>
          <w:spacing w:val="2"/>
          <w:sz w:val="41"/>
          <w:szCs w:val="41"/>
          <w:lang w:eastAsia="ru-RU"/>
        </w:rPr>
        <w:t>от 27 сентября 2016 года N 732-па</w:t>
      </w:r>
    </w:p>
    <w:p w:rsidR="003E7905" w:rsidRPr="003E7905" w:rsidRDefault="003E7905" w:rsidP="003E790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E7905">
        <w:rPr>
          <w:rFonts w:ascii="Arial" w:eastAsia="Times New Roman" w:hAnsi="Arial" w:cs="Arial"/>
          <w:color w:val="3C3C3C"/>
          <w:spacing w:val="2"/>
          <w:sz w:val="41"/>
          <w:szCs w:val="41"/>
          <w:lang w:eastAsia="ru-RU"/>
        </w:rPr>
        <w:t>О ВОПРОСАХ РЕАЛИЗАЦИИ ПРОЕКТА "НАРОДНЫЙ БЮДЖЕТ" В КУРСКОЙ ОБЛАСТИ</w:t>
      </w:r>
    </w:p>
    <w:p w:rsidR="003E7905" w:rsidRPr="003E7905" w:rsidRDefault="003E7905" w:rsidP="003E790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E7905">
        <w:rPr>
          <w:rFonts w:ascii="Arial" w:eastAsia="Times New Roman" w:hAnsi="Arial" w:cs="Arial"/>
          <w:color w:val="2D2D2D"/>
          <w:spacing w:val="2"/>
          <w:sz w:val="21"/>
          <w:szCs w:val="21"/>
          <w:lang w:eastAsia="ru-RU"/>
        </w:rPr>
        <w:t>В соответствии со статьей 139 </w:t>
      </w:r>
      <w:hyperlink r:id="rId5" w:history="1">
        <w:r w:rsidRPr="003E7905">
          <w:rPr>
            <w:rFonts w:ascii="Arial" w:eastAsia="Times New Roman" w:hAnsi="Arial" w:cs="Arial"/>
            <w:color w:val="00466E"/>
            <w:spacing w:val="2"/>
            <w:sz w:val="21"/>
            <w:szCs w:val="21"/>
            <w:u w:val="single"/>
            <w:lang w:eastAsia="ru-RU"/>
          </w:rPr>
          <w:t>Бюджетного кодекса Российской Федерации</w:t>
        </w:r>
      </w:hyperlink>
      <w:r w:rsidRPr="003E7905">
        <w:rPr>
          <w:rFonts w:ascii="Arial" w:eastAsia="Times New Roman" w:hAnsi="Arial" w:cs="Arial"/>
          <w:color w:val="2D2D2D"/>
          <w:spacing w:val="2"/>
          <w:sz w:val="21"/>
          <w:szCs w:val="21"/>
          <w:lang w:eastAsia="ru-RU"/>
        </w:rPr>
        <w:t>, статьей 7.1</w:t>
      </w:r>
      <w:hyperlink r:id="rId6" w:history="1">
        <w:r w:rsidRPr="003E7905">
          <w:rPr>
            <w:rFonts w:ascii="Arial" w:eastAsia="Times New Roman" w:hAnsi="Arial" w:cs="Arial"/>
            <w:color w:val="00466E"/>
            <w:spacing w:val="2"/>
            <w:sz w:val="21"/>
            <w:szCs w:val="21"/>
            <w:u w:val="single"/>
            <w:lang w:eastAsia="ru-RU"/>
          </w:rPr>
          <w:t>Закона Курской области от 29 декабря 2005 года N 117-ЗКО "О порядке и условиях предоставления межбюджетных трансфертов из областного бюджета и местных бюджетов"</w:t>
        </w:r>
      </w:hyperlink>
      <w:r w:rsidRPr="003E7905">
        <w:rPr>
          <w:rFonts w:ascii="Arial" w:eastAsia="Times New Roman" w:hAnsi="Arial" w:cs="Arial"/>
          <w:color w:val="2D2D2D"/>
          <w:spacing w:val="2"/>
          <w:sz w:val="21"/>
          <w:szCs w:val="21"/>
          <w:lang w:eastAsia="ru-RU"/>
        </w:rPr>
        <w:t> и в целях повышения гражданской активности и заинтересованности жителей Курской области в осуществлении местного самоуправления Администрация Курской области постановляет:</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w:t>
      </w:r>
      <w:proofErr w:type="gramEnd"/>
      <w:r w:rsidRPr="003E7905">
        <w:rPr>
          <w:rFonts w:ascii="Arial" w:eastAsia="Times New Roman" w:hAnsi="Arial" w:cs="Arial"/>
          <w:color w:val="2D2D2D"/>
          <w:spacing w:val="2"/>
          <w:sz w:val="21"/>
          <w:szCs w:val="21"/>
          <w:lang w:eastAsia="ru-RU"/>
        </w:rPr>
        <w:t xml:space="preserve"> Утвердить прилагаемые:</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Положение о проекте "Народный бюджет" в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Правила предоставления и расходования субсидий на реализацию проекта "Народный бюджет" в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Порядок проведения конкурсного отбора проектов (программ) муниципальных образований Курской области, участвующих в проекте "Народный бюджет" в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2. Создать конкурсную комиссию по проведению конкурсного отбора проектов (программ) муниципальных образований Курской области, участвующих в проекте "Народный бюджет" в Курской области, и утвердить ее прилагаемый состав.</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3. Комитету внутренней политики Администрации Курской области (И.В. Черкашин) обеспечить координацию работы по реализации муниципальными образованиями Курской области проекта "Народный бюджет" в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4. Рекомендовать органам местного самоуправления муниципальных образований Курской области организовать работу по реализации на территориях муниципальных образований проектов (программ) с привлечением граждан и организаций к деятельности органов местного самоуправления по решению проблем местного значения.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5. </w:t>
      </w:r>
      <w:proofErr w:type="gramStart"/>
      <w:r w:rsidRPr="003E7905">
        <w:rPr>
          <w:rFonts w:ascii="Arial" w:eastAsia="Times New Roman" w:hAnsi="Arial" w:cs="Arial"/>
          <w:color w:val="2D2D2D"/>
          <w:spacing w:val="2"/>
          <w:sz w:val="21"/>
          <w:szCs w:val="21"/>
          <w:lang w:eastAsia="ru-RU"/>
        </w:rPr>
        <w:t>Контроль за</w:t>
      </w:r>
      <w:proofErr w:type="gramEnd"/>
      <w:r w:rsidRPr="003E7905">
        <w:rPr>
          <w:rFonts w:ascii="Arial" w:eastAsia="Times New Roman" w:hAnsi="Arial" w:cs="Arial"/>
          <w:color w:val="2D2D2D"/>
          <w:spacing w:val="2"/>
          <w:sz w:val="21"/>
          <w:szCs w:val="21"/>
          <w:lang w:eastAsia="ru-RU"/>
        </w:rPr>
        <w:t xml:space="preserve"> исполнением настоящего постановления возложить на заместителя Губернатора Курской области Л.А. </w:t>
      </w:r>
      <w:proofErr w:type="spellStart"/>
      <w:r w:rsidRPr="003E7905">
        <w:rPr>
          <w:rFonts w:ascii="Arial" w:eastAsia="Times New Roman" w:hAnsi="Arial" w:cs="Arial"/>
          <w:color w:val="2D2D2D"/>
          <w:spacing w:val="2"/>
          <w:sz w:val="21"/>
          <w:szCs w:val="21"/>
          <w:lang w:eastAsia="ru-RU"/>
        </w:rPr>
        <w:t>Гребенькову</w:t>
      </w:r>
      <w:proofErr w:type="spellEnd"/>
      <w:r w:rsidRPr="003E7905">
        <w:rPr>
          <w:rFonts w:ascii="Arial" w:eastAsia="Times New Roman" w:hAnsi="Arial" w:cs="Arial"/>
          <w:color w:val="2D2D2D"/>
          <w:spacing w:val="2"/>
          <w:sz w:val="21"/>
          <w:szCs w:val="21"/>
          <w:lang w:eastAsia="ru-RU"/>
        </w:rPr>
        <w:t xml:space="preserve">, заместителя Губернатора Курской области В.И. </w:t>
      </w:r>
      <w:proofErr w:type="spellStart"/>
      <w:r w:rsidRPr="003E7905">
        <w:rPr>
          <w:rFonts w:ascii="Arial" w:eastAsia="Times New Roman" w:hAnsi="Arial" w:cs="Arial"/>
          <w:color w:val="2D2D2D"/>
          <w:spacing w:val="2"/>
          <w:sz w:val="21"/>
          <w:szCs w:val="21"/>
          <w:lang w:eastAsia="ru-RU"/>
        </w:rPr>
        <w:t>Нордстрем</w:t>
      </w:r>
      <w:proofErr w:type="spellEnd"/>
      <w:r w:rsidRPr="003E7905">
        <w:rPr>
          <w:rFonts w:ascii="Arial" w:eastAsia="Times New Roman" w:hAnsi="Arial" w:cs="Arial"/>
          <w:color w:val="2D2D2D"/>
          <w:spacing w:val="2"/>
          <w:sz w:val="21"/>
          <w:szCs w:val="21"/>
          <w:lang w:eastAsia="ru-RU"/>
        </w:rPr>
        <w:t>.</w:t>
      </w:r>
    </w:p>
    <w:p w:rsidR="003E7905" w:rsidRPr="003E7905" w:rsidRDefault="003E7905" w:rsidP="003E790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E7905">
        <w:rPr>
          <w:rFonts w:ascii="Arial" w:eastAsia="Times New Roman" w:hAnsi="Arial" w:cs="Arial"/>
          <w:color w:val="3C3C3C"/>
          <w:spacing w:val="2"/>
          <w:sz w:val="41"/>
          <w:szCs w:val="41"/>
          <w:lang w:eastAsia="ru-RU"/>
        </w:rPr>
        <w:t>ПОЛОЖЕНИЕ О ПРОЕКТЕ "НАРОДНЫЙ БЮДЖЕТ" В КУРСКОЙ ОБЛАСТИ</w:t>
      </w:r>
    </w:p>
    <w:p w:rsidR="003E7905" w:rsidRPr="003E7905" w:rsidRDefault="003E7905" w:rsidP="003E79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lastRenderedPageBreak/>
        <w:br/>
      </w:r>
      <w:proofErr w:type="spellStart"/>
      <w:r w:rsidRPr="003E7905">
        <w:rPr>
          <w:rFonts w:ascii="Arial" w:eastAsia="Times New Roman" w:hAnsi="Arial" w:cs="Arial"/>
          <w:color w:val="2D2D2D"/>
          <w:spacing w:val="2"/>
          <w:sz w:val="21"/>
          <w:szCs w:val="21"/>
          <w:lang w:eastAsia="ru-RU"/>
        </w:rPr>
        <w:t>И.о</w:t>
      </w:r>
      <w:proofErr w:type="spellEnd"/>
      <w:r w:rsidRPr="003E7905">
        <w:rPr>
          <w:rFonts w:ascii="Arial" w:eastAsia="Times New Roman" w:hAnsi="Arial" w:cs="Arial"/>
          <w:color w:val="2D2D2D"/>
          <w:spacing w:val="2"/>
          <w:sz w:val="21"/>
          <w:szCs w:val="21"/>
          <w:lang w:eastAsia="ru-RU"/>
        </w:rPr>
        <w:t>. Губернатора</w:t>
      </w:r>
      <w:r w:rsidRPr="003E7905">
        <w:rPr>
          <w:rFonts w:ascii="Arial" w:eastAsia="Times New Roman" w:hAnsi="Arial" w:cs="Arial"/>
          <w:color w:val="2D2D2D"/>
          <w:spacing w:val="2"/>
          <w:sz w:val="21"/>
          <w:szCs w:val="21"/>
          <w:lang w:eastAsia="ru-RU"/>
        </w:rPr>
        <w:br/>
        <w:t>Курской области</w:t>
      </w:r>
      <w:r w:rsidRPr="003E7905">
        <w:rPr>
          <w:rFonts w:ascii="Arial" w:eastAsia="Times New Roman" w:hAnsi="Arial" w:cs="Arial"/>
          <w:color w:val="2D2D2D"/>
          <w:spacing w:val="2"/>
          <w:sz w:val="21"/>
          <w:szCs w:val="21"/>
          <w:lang w:eastAsia="ru-RU"/>
        </w:rPr>
        <w:br/>
        <w:t>А.С.ЗУБАРЕВ</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Утверждено</w:t>
      </w:r>
      <w:r w:rsidRPr="003E7905">
        <w:rPr>
          <w:rFonts w:ascii="Arial" w:eastAsia="Times New Roman" w:hAnsi="Arial" w:cs="Arial"/>
          <w:color w:val="2D2D2D"/>
          <w:spacing w:val="2"/>
          <w:sz w:val="21"/>
          <w:szCs w:val="21"/>
          <w:lang w:eastAsia="ru-RU"/>
        </w:rPr>
        <w:br/>
        <w:t>постановлением</w:t>
      </w:r>
      <w:r w:rsidRPr="003E7905">
        <w:rPr>
          <w:rFonts w:ascii="Arial" w:eastAsia="Times New Roman" w:hAnsi="Arial" w:cs="Arial"/>
          <w:color w:val="2D2D2D"/>
          <w:spacing w:val="2"/>
          <w:sz w:val="21"/>
          <w:szCs w:val="21"/>
          <w:lang w:eastAsia="ru-RU"/>
        </w:rPr>
        <w:br/>
        <w:t>Администрации Курской области</w:t>
      </w:r>
      <w:r w:rsidRPr="003E7905">
        <w:rPr>
          <w:rFonts w:ascii="Arial" w:eastAsia="Times New Roman" w:hAnsi="Arial" w:cs="Arial"/>
          <w:color w:val="2D2D2D"/>
          <w:spacing w:val="2"/>
          <w:sz w:val="21"/>
          <w:szCs w:val="21"/>
          <w:lang w:eastAsia="ru-RU"/>
        </w:rPr>
        <w:br/>
        <w:t>от 27 сентября 2016 года N 732-па</w:t>
      </w:r>
    </w:p>
    <w:p w:rsidR="003E7905" w:rsidRPr="003E7905" w:rsidRDefault="003E7905" w:rsidP="003E79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1. Проект "Народный бюджет" в Курской области (далее - проект) направлен на определение и реализацию социально значимых проектов на территориях муниципальных образований Курской области с привлечением граждан и организаций к деятельности органов местного самоуправления по решению проблем местного значения.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2. Проект определяет участников, условия участия, реализацию программ, направленных на решение социально значимых проблем муниципальных образований Курской области, прошедших отбор в рамках проекта.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3. Целью проекта является развитие потенциала органов местного самоуправления Курской области, активное участие населения муниципальных образований Курской области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 повышение эффективности бюджетных расходов за счет вовлечения населения в процессы принятия решений на местном уровне и усиления общественного </w:t>
      </w:r>
      <w:proofErr w:type="gramStart"/>
      <w:r w:rsidRPr="003E7905">
        <w:rPr>
          <w:rFonts w:ascii="Arial" w:eastAsia="Times New Roman" w:hAnsi="Arial" w:cs="Arial"/>
          <w:color w:val="2D2D2D"/>
          <w:spacing w:val="2"/>
          <w:sz w:val="21"/>
          <w:szCs w:val="21"/>
          <w:lang w:eastAsia="ru-RU"/>
        </w:rPr>
        <w:t>контроля за</w:t>
      </w:r>
      <w:proofErr w:type="gramEnd"/>
      <w:r w:rsidRPr="003E7905">
        <w:rPr>
          <w:rFonts w:ascii="Arial" w:eastAsia="Times New Roman" w:hAnsi="Arial" w:cs="Arial"/>
          <w:color w:val="2D2D2D"/>
          <w:spacing w:val="2"/>
          <w:sz w:val="21"/>
          <w:szCs w:val="21"/>
          <w:lang w:eastAsia="ru-RU"/>
        </w:rPr>
        <w:t xml:space="preserve"> действиями органов местного самоуправления.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4. Для достижения целей в рамках проекта решаются задачи по сохранению и развитию:</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объектов коммунальной инфраструктуры;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дорог местного значения, тротуаров, придомовых территорий;</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территорий населенных пунктов, площадей, парков, спортивных и детских площадок, мест массового отдыха;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объектов культуры.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5. Задачи проекта решаются через реализацию отобранных на конкурсной основе проектов (программ) муниципальных образований Курской области, инициированных населением.</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6. Информирование населения о проекте осуществляется через средства массовой информации, официальные сайты Администрации Курской области и муниципальных образований Курской области в информационно-телекоммуникационной сети "Интернет".</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lastRenderedPageBreak/>
        <w:br/>
        <w:t xml:space="preserve">7. </w:t>
      </w:r>
      <w:proofErr w:type="gramStart"/>
      <w:r w:rsidRPr="003E7905">
        <w:rPr>
          <w:rFonts w:ascii="Arial" w:eastAsia="Times New Roman" w:hAnsi="Arial" w:cs="Arial"/>
          <w:color w:val="2D2D2D"/>
          <w:spacing w:val="2"/>
          <w:sz w:val="21"/>
          <w:szCs w:val="21"/>
          <w:lang w:eastAsia="ru-RU"/>
        </w:rPr>
        <w:t>Участниками реализации проекта являются органы местного самоуправления Курской области, население муниципальных образований Курской области, юридические лица, индивидуальные предприниматели, Ассоциация "Совет муниципальных образований Курской области", комитет внутренней политики Администрации Курской области, отраслевые органы исполнительной власти Курской области - комитет строительства и архитектуры Курской области, дорожное управление Курской области, комитет по культуре Курской области, комитет жилищно-коммунального хозяйства и ТЭК Курской области, комитет по</w:t>
      </w:r>
      <w:proofErr w:type="gramEnd"/>
      <w:r w:rsidRPr="003E7905">
        <w:rPr>
          <w:rFonts w:ascii="Arial" w:eastAsia="Times New Roman" w:hAnsi="Arial" w:cs="Arial"/>
          <w:color w:val="2D2D2D"/>
          <w:spacing w:val="2"/>
          <w:sz w:val="21"/>
          <w:szCs w:val="21"/>
          <w:lang w:eastAsia="ru-RU"/>
        </w:rPr>
        <w:t xml:space="preserve"> физической культуре и спорту Курской области, комитет финансов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Механизм реализации проекта основан на скоординированных действиях участников проекта.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8. Финансирование мероприятий проекта осуществляется за счет средств областного бюджета на условиях </w:t>
      </w:r>
      <w:proofErr w:type="spellStart"/>
      <w:r w:rsidRPr="003E7905">
        <w:rPr>
          <w:rFonts w:ascii="Arial" w:eastAsia="Times New Roman" w:hAnsi="Arial" w:cs="Arial"/>
          <w:color w:val="2D2D2D"/>
          <w:spacing w:val="2"/>
          <w:sz w:val="21"/>
          <w:szCs w:val="21"/>
          <w:lang w:eastAsia="ru-RU"/>
        </w:rPr>
        <w:t>софинансирования</w:t>
      </w:r>
      <w:proofErr w:type="spellEnd"/>
      <w:r w:rsidRPr="003E7905">
        <w:rPr>
          <w:rFonts w:ascii="Arial" w:eastAsia="Times New Roman" w:hAnsi="Arial" w:cs="Arial"/>
          <w:color w:val="2D2D2D"/>
          <w:spacing w:val="2"/>
          <w:sz w:val="21"/>
          <w:szCs w:val="21"/>
          <w:lang w:eastAsia="ru-RU"/>
        </w:rPr>
        <w:t>, местных бюджетов, населения муниципальных образований Курской области, юридических лиц, индивидуальных предпринимателей в денежной форме в рамках действующего законодательства Российской Федерации.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Средства областного бюджета на реализацию проекта предоставляются в форме субсидий муниципальным образованиям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9. Главные распорядители средств областного бюджета по предоставлению субсидий местным бюджетам на реализацию проекта "Народный бюджет" определяются законом Курской области об областном бюджете на соответствующий финансовый год.</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10. Распределение субсидий из областного бюджета между бюджетами муниципальных образований осуществляется в соответствии с Правилами предоставления и расходования субсидий на реализацию проекта "Народный бюджет" в Курской области и утверждается Администрацией Курской области не позднее 1 июня текущего финансового года.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11. Главный распорядитель средств областного бюджета в течение 7 рабочих дней со дня вступления в силу постановления Администрации Курской области о распределении субсидий между муниципальными образованиями Курской области заключает соглашение о предоставлении субсидии с соответствующими муниципальными образованиями.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12. Главный распорядитель средств областного бюджета ежеквартально, а также по итогам отчетного финансового года подготавливает сводный отчет о реализации проекта в срок до 30-го числа месяца, следующего за отчетным периодом, и размещает его на официальном сайте Администрации Курской области в информационно-телекоммуникационной сети "Интернет".</w:t>
      </w:r>
    </w:p>
    <w:p w:rsidR="003E7905" w:rsidRPr="003E7905" w:rsidRDefault="003E7905" w:rsidP="003E79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Утверждены</w:t>
      </w:r>
      <w:r w:rsidRPr="003E7905">
        <w:rPr>
          <w:rFonts w:ascii="Arial" w:eastAsia="Times New Roman" w:hAnsi="Arial" w:cs="Arial"/>
          <w:color w:val="2D2D2D"/>
          <w:spacing w:val="2"/>
          <w:sz w:val="21"/>
          <w:szCs w:val="21"/>
          <w:lang w:eastAsia="ru-RU"/>
        </w:rPr>
        <w:br/>
        <w:t>постановлением</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lastRenderedPageBreak/>
        <w:t>Администрации Курской области</w:t>
      </w:r>
      <w:r w:rsidRPr="003E7905">
        <w:rPr>
          <w:rFonts w:ascii="Arial" w:eastAsia="Times New Roman" w:hAnsi="Arial" w:cs="Arial"/>
          <w:color w:val="2D2D2D"/>
          <w:spacing w:val="2"/>
          <w:sz w:val="21"/>
          <w:szCs w:val="21"/>
          <w:lang w:eastAsia="ru-RU"/>
        </w:rPr>
        <w:br/>
        <w:t>от 27 сентября 2016 года N 732-па</w:t>
      </w:r>
    </w:p>
    <w:p w:rsidR="003E7905" w:rsidRPr="003E7905" w:rsidRDefault="003E7905" w:rsidP="003E790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E7905">
        <w:rPr>
          <w:rFonts w:ascii="Arial" w:eastAsia="Times New Roman" w:hAnsi="Arial" w:cs="Arial"/>
          <w:color w:val="4C4C4C"/>
          <w:spacing w:val="2"/>
          <w:sz w:val="38"/>
          <w:szCs w:val="38"/>
          <w:lang w:eastAsia="ru-RU"/>
        </w:rPr>
        <w:t>ПРАВИЛА ПРЕДОСТАВЛЕНИЯ И РАСХОДОВАНИЯ СУБСИДИЙ НА РЕАЛИЗАЦИЮ ПРОЕКТА "НАРОДНЫЙ БЮДЖЕТ" В КУРСКОЙ ОБЛАСТИ</w:t>
      </w:r>
    </w:p>
    <w:p w:rsidR="003E7905" w:rsidRPr="003E7905" w:rsidRDefault="003E7905" w:rsidP="003E79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br/>
        <w:t xml:space="preserve">1. Настоящими Правилами предоставления и расходования субсидий на реализацию проекта "Народный бюджет" в Курской области (далее - Правила) определяются порядок и условия предоставления субсидий из областного бюджета бюджетам муниципальных образований Курской области на </w:t>
      </w:r>
      <w:proofErr w:type="spellStart"/>
      <w:r w:rsidRPr="003E7905">
        <w:rPr>
          <w:rFonts w:ascii="Arial" w:eastAsia="Times New Roman" w:hAnsi="Arial" w:cs="Arial"/>
          <w:color w:val="2D2D2D"/>
          <w:spacing w:val="2"/>
          <w:sz w:val="21"/>
          <w:szCs w:val="21"/>
          <w:lang w:eastAsia="ru-RU"/>
        </w:rPr>
        <w:t>софинансирование</w:t>
      </w:r>
      <w:proofErr w:type="spellEnd"/>
      <w:r w:rsidRPr="003E7905">
        <w:rPr>
          <w:rFonts w:ascii="Arial" w:eastAsia="Times New Roman" w:hAnsi="Arial" w:cs="Arial"/>
          <w:color w:val="2D2D2D"/>
          <w:spacing w:val="2"/>
          <w:sz w:val="21"/>
          <w:szCs w:val="21"/>
          <w:lang w:eastAsia="ru-RU"/>
        </w:rPr>
        <w:t xml:space="preserve"> мероприятий по реализации проекта в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2. </w:t>
      </w:r>
      <w:proofErr w:type="gramStart"/>
      <w:r w:rsidRPr="003E7905">
        <w:rPr>
          <w:rFonts w:ascii="Arial" w:eastAsia="Times New Roman" w:hAnsi="Arial" w:cs="Arial"/>
          <w:color w:val="2D2D2D"/>
          <w:spacing w:val="2"/>
          <w:sz w:val="21"/>
          <w:szCs w:val="21"/>
          <w:lang w:eastAsia="ru-RU"/>
        </w:rPr>
        <w:t xml:space="preserve">Целью предоставления субсидий является </w:t>
      </w:r>
      <w:proofErr w:type="spellStart"/>
      <w:r w:rsidRPr="003E7905">
        <w:rPr>
          <w:rFonts w:ascii="Arial" w:eastAsia="Times New Roman" w:hAnsi="Arial" w:cs="Arial"/>
          <w:color w:val="2D2D2D"/>
          <w:spacing w:val="2"/>
          <w:sz w:val="21"/>
          <w:szCs w:val="21"/>
          <w:lang w:eastAsia="ru-RU"/>
        </w:rPr>
        <w:t>софинансирование</w:t>
      </w:r>
      <w:proofErr w:type="spellEnd"/>
      <w:r w:rsidRPr="003E7905">
        <w:rPr>
          <w:rFonts w:ascii="Arial" w:eastAsia="Times New Roman" w:hAnsi="Arial" w:cs="Arial"/>
          <w:color w:val="2D2D2D"/>
          <w:spacing w:val="2"/>
          <w:sz w:val="21"/>
          <w:szCs w:val="21"/>
          <w:lang w:eastAsia="ru-RU"/>
        </w:rPr>
        <w:t xml:space="preserve"> реализуемых в рамках проекта "Народный бюджет" в Курской области общественно значимых муниципальных проектов (программ) (далее - проект) по развитию и сохранению:</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объектов коммунальной инфраструктуры;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дорог местного значения, тротуаров, придомовых территорий;</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территорий населенных пунктов, площадей, парков, спортивных и детских площадок, мест массового отдыха;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объектов культуры.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3.</w:t>
      </w:r>
      <w:proofErr w:type="gramEnd"/>
      <w:r w:rsidRPr="003E7905">
        <w:rPr>
          <w:rFonts w:ascii="Arial" w:eastAsia="Times New Roman" w:hAnsi="Arial" w:cs="Arial"/>
          <w:color w:val="2D2D2D"/>
          <w:spacing w:val="2"/>
          <w:sz w:val="21"/>
          <w:szCs w:val="21"/>
          <w:lang w:eastAsia="ru-RU"/>
        </w:rPr>
        <w:t xml:space="preserve"> Условиями предоставления и расходования субсидий являются: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наличие в бюджете муниципального образования Курской области бюджетных ассигнований на </w:t>
      </w:r>
      <w:proofErr w:type="spellStart"/>
      <w:r w:rsidRPr="003E7905">
        <w:rPr>
          <w:rFonts w:ascii="Arial" w:eastAsia="Times New Roman" w:hAnsi="Arial" w:cs="Arial"/>
          <w:color w:val="2D2D2D"/>
          <w:spacing w:val="2"/>
          <w:sz w:val="21"/>
          <w:szCs w:val="21"/>
          <w:lang w:eastAsia="ru-RU"/>
        </w:rPr>
        <w:t>софинансирование</w:t>
      </w:r>
      <w:proofErr w:type="spellEnd"/>
      <w:r w:rsidRPr="003E7905">
        <w:rPr>
          <w:rFonts w:ascii="Arial" w:eastAsia="Times New Roman" w:hAnsi="Arial" w:cs="Arial"/>
          <w:color w:val="2D2D2D"/>
          <w:spacing w:val="2"/>
          <w:sz w:val="21"/>
          <w:szCs w:val="21"/>
          <w:lang w:eastAsia="ru-RU"/>
        </w:rPr>
        <w:t xml:space="preserve"> проекта за счет средств местного бюджета;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наличие договоров пожертвования, заключенных между администрацией муниципального образования и населением, юридическими лицами и индивидуальными предпринимателями;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наличие обязательства муниципального образования Курской области не направлять средства субсидии на реализацию мероприятий, финансовое обеспечение которых осуществляется за счет иных средств областного бюджета;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наличие обязательства муниципального образования Курской области по целевому использованию субсидий;</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lastRenderedPageBreak/>
        <w:t>наличие обязательства по достижению значений целевых показателей результативности использования субсидий;</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наличие обязательства муниципального образования Курской области о реализации проекта в течение финансового года;</w:t>
      </w:r>
      <w:proofErr w:type="gramEnd"/>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наличие проекта, прошедшего конкурсный отбор в соответствии Порядком проведения конкурсного отбора проектов (программ), муниципальных образований Курской области, участвующих в проекте "Народный бюджет" в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4. </w:t>
      </w:r>
      <w:proofErr w:type="gramStart"/>
      <w:r w:rsidRPr="003E7905">
        <w:rPr>
          <w:rFonts w:ascii="Arial" w:eastAsia="Times New Roman" w:hAnsi="Arial" w:cs="Arial"/>
          <w:color w:val="2D2D2D"/>
          <w:spacing w:val="2"/>
          <w:sz w:val="21"/>
          <w:szCs w:val="21"/>
          <w:lang w:eastAsia="ru-RU"/>
        </w:rPr>
        <w:t xml:space="preserve">Уровень </w:t>
      </w:r>
      <w:proofErr w:type="spellStart"/>
      <w:r w:rsidRPr="003E7905">
        <w:rPr>
          <w:rFonts w:ascii="Arial" w:eastAsia="Times New Roman" w:hAnsi="Arial" w:cs="Arial"/>
          <w:color w:val="2D2D2D"/>
          <w:spacing w:val="2"/>
          <w:sz w:val="21"/>
          <w:szCs w:val="21"/>
          <w:lang w:eastAsia="ru-RU"/>
        </w:rPr>
        <w:t>софинансирования</w:t>
      </w:r>
      <w:proofErr w:type="spellEnd"/>
      <w:r w:rsidRPr="003E7905">
        <w:rPr>
          <w:rFonts w:ascii="Arial" w:eastAsia="Times New Roman" w:hAnsi="Arial" w:cs="Arial"/>
          <w:color w:val="2D2D2D"/>
          <w:spacing w:val="2"/>
          <w:sz w:val="21"/>
          <w:szCs w:val="21"/>
          <w:lang w:eastAsia="ru-RU"/>
        </w:rPr>
        <w:t xml:space="preserve"> за счет средств областного бюджета расходного обязательства муниципального образования Курской области (далее - уровень </w:t>
      </w:r>
      <w:proofErr w:type="spellStart"/>
      <w:r w:rsidRPr="003E7905">
        <w:rPr>
          <w:rFonts w:ascii="Arial" w:eastAsia="Times New Roman" w:hAnsi="Arial" w:cs="Arial"/>
          <w:color w:val="2D2D2D"/>
          <w:spacing w:val="2"/>
          <w:sz w:val="21"/>
          <w:szCs w:val="21"/>
          <w:lang w:eastAsia="ru-RU"/>
        </w:rPr>
        <w:t>софинансирования</w:t>
      </w:r>
      <w:proofErr w:type="spellEnd"/>
      <w:r w:rsidRPr="003E7905">
        <w:rPr>
          <w:rFonts w:ascii="Arial" w:eastAsia="Times New Roman" w:hAnsi="Arial" w:cs="Arial"/>
          <w:color w:val="2D2D2D"/>
          <w:spacing w:val="2"/>
          <w:sz w:val="21"/>
          <w:szCs w:val="21"/>
          <w:lang w:eastAsia="ru-RU"/>
        </w:rPr>
        <w:t>) на реализацию проектов устанавливается в размере 50%, за счет средств местного бюджета, добровольных пожертвований юридических лиц и индивидуальных предпринимателей - в размере не более 45%, за счет средств пожертвований населения - в размере не менее 5%, при этом сумма средств местного бюджета, добровольных пожертвований юридических лиц</w:t>
      </w:r>
      <w:proofErr w:type="gramEnd"/>
      <w:r w:rsidRPr="003E7905">
        <w:rPr>
          <w:rFonts w:ascii="Arial" w:eastAsia="Times New Roman" w:hAnsi="Arial" w:cs="Arial"/>
          <w:color w:val="2D2D2D"/>
          <w:spacing w:val="2"/>
          <w:sz w:val="21"/>
          <w:szCs w:val="21"/>
          <w:lang w:eastAsia="ru-RU"/>
        </w:rPr>
        <w:t>, индивидуальных предпринимателей и физических лиц устанавливается в размере 50%.</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5. Распределение субсидий между муниципальными образованиями Курской области осуществляется в соответствии с перечнем проектов - победителей конкурсного отбора, определенных конкурсной комиссией.</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Размер субсидии бюджету i-</w:t>
      </w:r>
      <w:proofErr w:type="spellStart"/>
      <w:r w:rsidRPr="003E7905">
        <w:rPr>
          <w:rFonts w:ascii="Arial" w:eastAsia="Times New Roman" w:hAnsi="Arial" w:cs="Arial"/>
          <w:color w:val="2D2D2D"/>
          <w:spacing w:val="2"/>
          <w:sz w:val="21"/>
          <w:szCs w:val="21"/>
          <w:lang w:eastAsia="ru-RU"/>
        </w:rPr>
        <w:t>го</w:t>
      </w:r>
      <w:proofErr w:type="spellEnd"/>
      <w:r w:rsidRPr="003E7905">
        <w:rPr>
          <w:rFonts w:ascii="Arial" w:eastAsia="Times New Roman" w:hAnsi="Arial" w:cs="Arial"/>
          <w:color w:val="2D2D2D"/>
          <w:spacing w:val="2"/>
          <w:sz w:val="21"/>
          <w:szCs w:val="21"/>
          <w:lang w:eastAsia="ru-RU"/>
        </w:rPr>
        <w:t xml:space="preserve"> муниципального образования Курской области определяется по формуле:</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spellStart"/>
      <w:r w:rsidRPr="003E7905">
        <w:rPr>
          <w:rFonts w:ascii="Arial" w:eastAsia="Times New Roman" w:hAnsi="Arial" w:cs="Arial"/>
          <w:color w:val="2D2D2D"/>
          <w:spacing w:val="2"/>
          <w:sz w:val="21"/>
          <w:szCs w:val="21"/>
          <w:lang w:eastAsia="ru-RU"/>
        </w:rPr>
        <w:t>Ci</w:t>
      </w:r>
      <w:proofErr w:type="spellEnd"/>
      <w:r w:rsidRPr="003E7905">
        <w:rPr>
          <w:rFonts w:ascii="Arial" w:eastAsia="Times New Roman" w:hAnsi="Arial" w:cs="Arial"/>
          <w:color w:val="2D2D2D"/>
          <w:spacing w:val="2"/>
          <w:sz w:val="21"/>
          <w:szCs w:val="21"/>
          <w:lang w:eastAsia="ru-RU"/>
        </w:rPr>
        <w:t xml:space="preserve"> = </w:t>
      </w:r>
      <w:proofErr w:type="spellStart"/>
      <w:r w:rsidRPr="003E7905">
        <w:rPr>
          <w:rFonts w:ascii="Arial" w:eastAsia="Times New Roman" w:hAnsi="Arial" w:cs="Arial"/>
          <w:color w:val="2D2D2D"/>
          <w:spacing w:val="2"/>
          <w:sz w:val="21"/>
          <w:szCs w:val="21"/>
          <w:lang w:eastAsia="ru-RU"/>
        </w:rPr>
        <w:t>Si</w:t>
      </w:r>
      <w:proofErr w:type="spellEnd"/>
      <w:r w:rsidRPr="003E7905">
        <w:rPr>
          <w:rFonts w:ascii="Arial" w:eastAsia="Times New Roman" w:hAnsi="Arial" w:cs="Arial"/>
          <w:color w:val="2D2D2D"/>
          <w:spacing w:val="2"/>
          <w:sz w:val="21"/>
          <w:szCs w:val="21"/>
          <w:lang w:eastAsia="ru-RU"/>
        </w:rPr>
        <w:t xml:space="preserve"> x 0,5,</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где:</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spellStart"/>
      <w:r w:rsidRPr="003E7905">
        <w:rPr>
          <w:rFonts w:ascii="Arial" w:eastAsia="Times New Roman" w:hAnsi="Arial" w:cs="Arial"/>
          <w:color w:val="2D2D2D"/>
          <w:spacing w:val="2"/>
          <w:sz w:val="21"/>
          <w:szCs w:val="21"/>
          <w:lang w:eastAsia="ru-RU"/>
        </w:rPr>
        <w:t>Ci</w:t>
      </w:r>
      <w:proofErr w:type="spellEnd"/>
      <w:r w:rsidRPr="003E7905">
        <w:rPr>
          <w:rFonts w:ascii="Arial" w:eastAsia="Times New Roman" w:hAnsi="Arial" w:cs="Arial"/>
          <w:color w:val="2D2D2D"/>
          <w:spacing w:val="2"/>
          <w:sz w:val="21"/>
          <w:szCs w:val="21"/>
          <w:lang w:eastAsia="ru-RU"/>
        </w:rPr>
        <w:t xml:space="preserve"> - объем субсидии бюджету i-</w:t>
      </w:r>
      <w:proofErr w:type="spellStart"/>
      <w:r w:rsidRPr="003E7905">
        <w:rPr>
          <w:rFonts w:ascii="Arial" w:eastAsia="Times New Roman" w:hAnsi="Arial" w:cs="Arial"/>
          <w:color w:val="2D2D2D"/>
          <w:spacing w:val="2"/>
          <w:sz w:val="21"/>
          <w:szCs w:val="21"/>
          <w:lang w:eastAsia="ru-RU"/>
        </w:rPr>
        <w:t>го</w:t>
      </w:r>
      <w:proofErr w:type="spellEnd"/>
      <w:r w:rsidRPr="003E7905">
        <w:rPr>
          <w:rFonts w:ascii="Arial" w:eastAsia="Times New Roman" w:hAnsi="Arial" w:cs="Arial"/>
          <w:color w:val="2D2D2D"/>
          <w:spacing w:val="2"/>
          <w:sz w:val="21"/>
          <w:szCs w:val="21"/>
          <w:lang w:eastAsia="ru-RU"/>
        </w:rPr>
        <w:t xml:space="preserve"> муниципального образования Курской области из областного бюджета на реализацию проекта-победителя проекта "Народный бюджет" в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spellStart"/>
      <w:r w:rsidRPr="003E7905">
        <w:rPr>
          <w:rFonts w:ascii="Arial" w:eastAsia="Times New Roman" w:hAnsi="Arial" w:cs="Arial"/>
          <w:color w:val="2D2D2D"/>
          <w:spacing w:val="2"/>
          <w:sz w:val="21"/>
          <w:szCs w:val="21"/>
          <w:lang w:eastAsia="ru-RU"/>
        </w:rPr>
        <w:t>Si</w:t>
      </w:r>
      <w:proofErr w:type="spellEnd"/>
      <w:r w:rsidRPr="003E7905">
        <w:rPr>
          <w:rFonts w:ascii="Arial" w:eastAsia="Times New Roman" w:hAnsi="Arial" w:cs="Arial"/>
          <w:color w:val="2D2D2D"/>
          <w:spacing w:val="2"/>
          <w:sz w:val="21"/>
          <w:szCs w:val="21"/>
          <w:lang w:eastAsia="ru-RU"/>
        </w:rPr>
        <w:t xml:space="preserve"> - полная стоимость (в соответствии с заявкой) проекта-победителя проекта "Народный бюджет" в Курской области, заявленная муниципальным образованием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при этом:</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spellStart"/>
      <w:proofErr w:type="gramStart"/>
      <w:r w:rsidRPr="003E7905">
        <w:rPr>
          <w:rFonts w:ascii="Arial" w:eastAsia="Times New Roman" w:hAnsi="Arial" w:cs="Arial"/>
          <w:color w:val="2D2D2D"/>
          <w:spacing w:val="2"/>
          <w:sz w:val="21"/>
          <w:szCs w:val="21"/>
          <w:lang w:eastAsia="ru-RU"/>
        </w:rPr>
        <w:t>Si</w:t>
      </w:r>
      <w:proofErr w:type="spellEnd"/>
      <w:r w:rsidRPr="003E7905">
        <w:rPr>
          <w:rFonts w:ascii="Arial" w:eastAsia="Times New Roman" w:hAnsi="Arial" w:cs="Arial"/>
          <w:color w:val="2D2D2D"/>
          <w:spacing w:val="2"/>
          <w:sz w:val="21"/>
          <w:szCs w:val="21"/>
          <w:lang w:eastAsia="ru-RU"/>
        </w:rPr>
        <w:t xml:space="preserve"> &lt;= 1000 тыс. рублей для реализации проектов-победителей проекта "Народный бюджет" в Курской области в сельских поселениях (за исключением сельских поселений, на территории которых расположен населенный пункт, являющийся административным центром муниципального района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spellStart"/>
      <w:r w:rsidRPr="003E7905">
        <w:rPr>
          <w:rFonts w:ascii="Arial" w:eastAsia="Times New Roman" w:hAnsi="Arial" w:cs="Arial"/>
          <w:color w:val="2D2D2D"/>
          <w:spacing w:val="2"/>
          <w:sz w:val="21"/>
          <w:szCs w:val="21"/>
          <w:lang w:eastAsia="ru-RU"/>
        </w:rPr>
        <w:t>Si</w:t>
      </w:r>
      <w:proofErr w:type="spellEnd"/>
      <w:r w:rsidRPr="003E7905">
        <w:rPr>
          <w:rFonts w:ascii="Arial" w:eastAsia="Times New Roman" w:hAnsi="Arial" w:cs="Arial"/>
          <w:color w:val="2D2D2D"/>
          <w:spacing w:val="2"/>
          <w:sz w:val="21"/>
          <w:szCs w:val="21"/>
          <w:lang w:eastAsia="ru-RU"/>
        </w:rPr>
        <w:t xml:space="preserve"> &lt;= 2000 тыс. рублей для реализации проектов-победителей проекта "Народный бюджет" в Курской области в остальных муниципальных образованиях Курской области;</w:t>
      </w:r>
      <w:proofErr w:type="gramEnd"/>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lastRenderedPageBreak/>
        <w:br/>
        <w:t xml:space="preserve">0,5 - уровень </w:t>
      </w:r>
      <w:proofErr w:type="spellStart"/>
      <w:r w:rsidRPr="003E7905">
        <w:rPr>
          <w:rFonts w:ascii="Arial" w:eastAsia="Times New Roman" w:hAnsi="Arial" w:cs="Arial"/>
          <w:color w:val="2D2D2D"/>
          <w:spacing w:val="2"/>
          <w:sz w:val="21"/>
          <w:szCs w:val="21"/>
          <w:lang w:eastAsia="ru-RU"/>
        </w:rPr>
        <w:t>софинансирования</w:t>
      </w:r>
      <w:proofErr w:type="spellEnd"/>
      <w:r w:rsidRPr="003E7905">
        <w:rPr>
          <w:rFonts w:ascii="Arial" w:eastAsia="Times New Roman" w:hAnsi="Arial" w:cs="Arial"/>
          <w:color w:val="2D2D2D"/>
          <w:spacing w:val="2"/>
          <w:sz w:val="21"/>
          <w:szCs w:val="21"/>
          <w:lang w:eastAsia="ru-RU"/>
        </w:rPr>
        <w:t xml:space="preserve"> за счет средств областного бюджета полной стоимости (в соответствии с заявкой) проекта-победителя проекта "Народный бюджет" в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Финансовое обеспечение стоимости проектов, превышающей 1000 тыс. рублей в сельских поселениях (за исключением сельских поселений, на территории которых расположен населенный пункт, являющийся административным центром муниципального района Курской области), и 2000 тыс. рублей в остальных муниципальных образованиях Курской области, осуществляется за счет средств местных бюджетов и средств добровольных пожертвований населения, юридических лиц и индивидуальных предпринимателей.</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6.</w:t>
      </w:r>
      <w:proofErr w:type="gramEnd"/>
      <w:r w:rsidRPr="003E7905">
        <w:rPr>
          <w:rFonts w:ascii="Arial" w:eastAsia="Times New Roman" w:hAnsi="Arial" w:cs="Arial"/>
          <w:color w:val="2D2D2D"/>
          <w:spacing w:val="2"/>
          <w:sz w:val="21"/>
          <w:szCs w:val="21"/>
          <w:lang w:eastAsia="ru-RU"/>
        </w:rPr>
        <w:t xml:space="preserve"> Распределение субсидий между муниципальными образованиями утверждается нормативным правовым актом Администрации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7. </w:t>
      </w:r>
      <w:proofErr w:type="gramStart"/>
      <w:r w:rsidRPr="003E7905">
        <w:rPr>
          <w:rFonts w:ascii="Arial" w:eastAsia="Times New Roman" w:hAnsi="Arial" w:cs="Arial"/>
          <w:color w:val="2D2D2D"/>
          <w:spacing w:val="2"/>
          <w:sz w:val="21"/>
          <w:szCs w:val="21"/>
          <w:lang w:eastAsia="ru-RU"/>
        </w:rPr>
        <w:t>Предоставление субсидий осуществляется на основании заключенного между муниципальным образованием и главным распорядителем средств областного бюджета соглашения, предусматривающего:</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а) размер предоставляемой субсидии, порядок, условия и сроки ее перечисления в бюджет муниципального образования Курской области, а также объем бюджетных ассигнований местных бюджетов, средств юридических и физических лиц, индивидуальных предпринимателей на реализацию соответствующих расходных обязательств;</w:t>
      </w:r>
      <w:proofErr w:type="gramEnd"/>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б) график перечисления субсидии, составленный с учетом возникающих денежных обязательств муниципального образования Курской области, а также с учетом объема средств местного бюджета, средств юридических и физических лиц, индивидуальных предпринимателей, направляемых на финансирование проекта;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в) значения показателей результативности использования субсидии и обязательства муниципального образования Курской области по их достижению;</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г) реквизиты правового акта муниципального образования Курской области, устанавливающего расходное обязательство муниципального образования Курской области, в целях </w:t>
      </w:r>
      <w:proofErr w:type="spellStart"/>
      <w:r w:rsidRPr="003E7905">
        <w:rPr>
          <w:rFonts w:ascii="Arial" w:eastAsia="Times New Roman" w:hAnsi="Arial" w:cs="Arial"/>
          <w:color w:val="2D2D2D"/>
          <w:spacing w:val="2"/>
          <w:sz w:val="21"/>
          <w:szCs w:val="21"/>
          <w:lang w:eastAsia="ru-RU"/>
        </w:rPr>
        <w:t>софинансирования</w:t>
      </w:r>
      <w:proofErr w:type="spellEnd"/>
      <w:r w:rsidRPr="003E7905">
        <w:rPr>
          <w:rFonts w:ascii="Arial" w:eastAsia="Times New Roman" w:hAnsi="Arial" w:cs="Arial"/>
          <w:color w:val="2D2D2D"/>
          <w:spacing w:val="2"/>
          <w:sz w:val="21"/>
          <w:szCs w:val="21"/>
          <w:lang w:eastAsia="ru-RU"/>
        </w:rPr>
        <w:t xml:space="preserve"> которого предоставляется субсидия;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д)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w:t>
      </w:r>
      <w:proofErr w:type="gramStart"/>
      <w:r w:rsidRPr="003E7905">
        <w:rPr>
          <w:rFonts w:ascii="Arial" w:eastAsia="Times New Roman" w:hAnsi="Arial" w:cs="Arial"/>
          <w:color w:val="2D2D2D"/>
          <w:spacing w:val="2"/>
          <w:sz w:val="21"/>
          <w:szCs w:val="21"/>
          <w:lang w:eastAsia="ru-RU"/>
        </w:rPr>
        <w:t>значений показателей результативности использования субсидии</w:t>
      </w:r>
      <w:proofErr w:type="gramEnd"/>
      <w:r w:rsidRPr="003E7905">
        <w:rPr>
          <w:rFonts w:ascii="Arial" w:eastAsia="Times New Roman" w:hAnsi="Arial" w:cs="Arial"/>
          <w:color w:val="2D2D2D"/>
          <w:spacing w:val="2"/>
          <w:sz w:val="21"/>
          <w:szCs w:val="21"/>
          <w:lang w:eastAsia="ru-RU"/>
        </w:rPr>
        <w:t>;</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е) порядок осуществления контроля за выполнением муниципальным образованием Курской области обязательств, предусмотренных соглашением;</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и) последствия </w:t>
      </w:r>
      <w:proofErr w:type="spellStart"/>
      <w:r w:rsidRPr="003E7905">
        <w:rPr>
          <w:rFonts w:ascii="Arial" w:eastAsia="Times New Roman" w:hAnsi="Arial" w:cs="Arial"/>
          <w:color w:val="2D2D2D"/>
          <w:spacing w:val="2"/>
          <w:sz w:val="21"/>
          <w:szCs w:val="21"/>
          <w:lang w:eastAsia="ru-RU"/>
        </w:rPr>
        <w:t>недостижения</w:t>
      </w:r>
      <w:proofErr w:type="spellEnd"/>
      <w:r w:rsidRPr="003E7905">
        <w:rPr>
          <w:rFonts w:ascii="Arial" w:eastAsia="Times New Roman" w:hAnsi="Arial" w:cs="Arial"/>
          <w:color w:val="2D2D2D"/>
          <w:spacing w:val="2"/>
          <w:sz w:val="21"/>
          <w:szCs w:val="21"/>
          <w:lang w:eastAsia="ru-RU"/>
        </w:rPr>
        <w:t xml:space="preserve"> муниципальным образованием Курской </w:t>
      </w:r>
      <w:proofErr w:type="gramStart"/>
      <w:r w:rsidRPr="003E7905">
        <w:rPr>
          <w:rFonts w:ascii="Arial" w:eastAsia="Times New Roman" w:hAnsi="Arial" w:cs="Arial"/>
          <w:color w:val="2D2D2D"/>
          <w:spacing w:val="2"/>
          <w:sz w:val="21"/>
          <w:szCs w:val="21"/>
          <w:lang w:eastAsia="ru-RU"/>
        </w:rPr>
        <w:t>области установленных значений показателей результативности использования субсидии</w:t>
      </w:r>
      <w:proofErr w:type="gramEnd"/>
      <w:r w:rsidRPr="003E7905">
        <w:rPr>
          <w:rFonts w:ascii="Arial" w:eastAsia="Times New Roman" w:hAnsi="Arial" w:cs="Arial"/>
          <w:color w:val="2D2D2D"/>
          <w:spacing w:val="2"/>
          <w:sz w:val="21"/>
          <w:szCs w:val="21"/>
          <w:lang w:eastAsia="ru-RU"/>
        </w:rPr>
        <w:t xml:space="preserve"> и </w:t>
      </w:r>
      <w:r w:rsidRPr="003E7905">
        <w:rPr>
          <w:rFonts w:ascii="Arial" w:eastAsia="Times New Roman" w:hAnsi="Arial" w:cs="Arial"/>
          <w:color w:val="2D2D2D"/>
          <w:spacing w:val="2"/>
          <w:sz w:val="21"/>
          <w:szCs w:val="21"/>
          <w:lang w:eastAsia="ru-RU"/>
        </w:rPr>
        <w:lastRenderedPageBreak/>
        <w:t>несоблюдения сроков выполнения мероприятий по реализации проекта.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8. Форма соглашения утверждается главным распорядителем средств областного бюджета.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9.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10. Перечисление средств субсидии в бюджет муниципального образования Курской области осуществляется на основании заявки органа местного самоуправления Курской области о перечислении субсидии, представляемой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В заявке указываются необходимый объем сре</w:t>
      </w:r>
      <w:proofErr w:type="gramStart"/>
      <w:r w:rsidRPr="003E7905">
        <w:rPr>
          <w:rFonts w:ascii="Arial" w:eastAsia="Times New Roman" w:hAnsi="Arial" w:cs="Arial"/>
          <w:color w:val="2D2D2D"/>
          <w:spacing w:val="2"/>
          <w:sz w:val="21"/>
          <w:szCs w:val="21"/>
          <w:lang w:eastAsia="ru-RU"/>
        </w:rPr>
        <w:t>дств в пр</w:t>
      </w:r>
      <w:proofErr w:type="gramEnd"/>
      <w:r w:rsidRPr="003E7905">
        <w:rPr>
          <w:rFonts w:ascii="Arial" w:eastAsia="Times New Roman" w:hAnsi="Arial" w:cs="Arial"/>
          <w:color w:val="2D2D2D"/>
          <w:spacing w:val="2"/>
          <w:sz w:val="21"/>
          <w:szCs w:val="21"/>
          <w:lang w:eastAsia="ru-RU"/>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11. В случае отсутствия потребности в субсидиях в течение финансового года главный распорядитель средств областного бюджета на основании письменного обращения муниципального образования Курской области перераспределяет неиспользованный объем субсидий между муниципальными образованиями, которые имеют право на предоставление субсидий.</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12. Изменения, связанные с перераспределением (сокращением) субсидий, подлежат внесению в распределение субсидий между бюджетами муниципальных образований на текущий финансовый год.</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13. В случае</w:t>
      </w:r>
      <w:proofErr w:type="gramStart"/>
      <w:r w:rsidRPr="003E7905">
        <w:rPr>
          <w:rFonts w:ascii="Arial" w:eastAsia="Times New Roman" w:hAnsi="Arial" w:cs="Arial"/>
          <w:color w:val="2D2D2D"/>
          <w:spacing w:val="2"/>
          <w:sz w:val="21"/>
          <w:szCs w:val="21"/>
          <w:lang w:eastAsia="ru-RU"/>
        </w:rPr>
        <w:t>,</w:t>
      </w:r>
      <w:proofErr w:type="gramEnd"/>
      <w:r w:rsidRPr="003E7905">
        <w:rPr>
          <w:rFonts w:ascii="Arial" w:eastAsia="Times New Roman" w:hAnsi="Arial" w:cs="Arial"/>
          <w:color w:val="2D2D2D"/>
          <w:spacing w:val="2"/>
          <w:sz w:val="21"/>
          <w:szCs w:val="21"/>
          <w:lang w:eastAsia="ru-RU"/>
        </w:rPr>
        <w:t xml:space="preserve"> если размер бюджетных ассигнований, предусмотренных в местном бюджете на исполнение расходных обязательств, </w:t>
      </w:r>
      <w:proofErr w:type="spellStart"/>
      <w:r w:rsidRPr="003E7905">
        <w:rPr>
          <w:rFonts w:ascii="Arial" w:eastAsia="Times New Roman" w:hAnsi="Arial" w:cs="Arial"/>
          <w:color w:val="2D2D2D"/>
          <w:spacing w:val="2"/>
          <w:sz w:val="21"/>
          <w:szCs w:val="21"/>
          <w:lang w:eastAsia="ru-RU"/>
        </w:rPr>
        <w:t>софинансирование</w:t>
      </w:r>
      <w:proofErr w:type="spellEnd"/>
      <w:r w:rsidRPr="003E7905">
        <w:rPr>
          <w:rFonts w:ascii="Arial" w:eastAsia="Times New Roman" w:hAnsi="Arial" w:cs="Arial"/>
          <w:color w:val="2D2D2D"/>
          <w:spacing w:val="2"/>
          <w:sz w:val="21"/>
          <w:szCs w:val="21"/>
          <w:lang w:eastAsia="ru-RU"/>
        </w:rPr>
        <w:t xml:space="preserve"> которых будет осуществляться за счет субсидии, не соответствует установленному для муниципального образования Курской области уровню </w:t>
      </w:r>
      <w:proofErr w:type="spellStart"/>
      <w:r w:rsidRPr="003E7905">
        <w:rPr>
          <w:rFonts w:ascii="Arial" w:eastAsia="Times New Roman" w:hAnsi="Arial" w:cs="Arial"/>
          <w:color w:val="2D2D2D"/>
          <w:spacing w:val="2"/>
          <w:sz w:val="21"/>
          <w:szCs w:val="21"/>
          <w:lang w:eastAsia="ru-RU"/>
        </w:rPr>
        <w:t>софинансирования</w:t>
      </w:r>
      <w:proofErr w:type="spellEnd"/>
      <w:r w:rsidRPr="003E7905">
        <w:rPr>
          <w:rFonts w:ascii="Arial" w:eastAsia="Times New Roman" w:hAnsi="Arial" w:cs="Arial"/>
          <w:color w:val="2D2D2D"/>
          <w:spacing w:val="2"/>
          <w:sz w:val="21"/>
          <w:szCs w:val="21"/>
          <w:lang w:eastAsia="ru-RU"/>
        </w:rPr>
        <w:t xml:space="preserve"> из областного бюджета, то размер субсидии подлежит сокращению до соответствующего уровня </w:t>
      </w:r>
      <w:proofErr w:type="spellStart"/>
      <w:r w:rsidRPr="003E7905">
        <w:rPr>
          <w:rFonts w:ascii="Arial" w:eastAsia="Times New Roman" w:hAnsi="Arial" w:cs="Arial"/>
          <w:color w:val="2D2D2D"/>
          <w:spacing w:val="2"/>
          <w:sz w:val="21"/>
          <w:szCs w:val="21"/>
          <w:lang w:eastAsia="ru-RU"/>
        </w:rPr>
        <w:t>софинансирования</w:t>
      </w:r>
      <w:proofErr w:type="spellEnd"/>
      <w:r w:rsidRPr="003E7905">
        <w:rPr>
          <w:rFonts w:ascii="Arial" w:eastAsia="Times New Roman" w:hAnsi="Arial" w:cs="Arial"/>
          <w:color w:val="2D2D2D"/>
          <w:spacing w:val="2"/>
          <w:sz w:val="21"/>
          <w:szCs w:val="21"/>
          <w:lang w:eastAsia="ru-RU"/>
        </w:rPr>
        <w:t>.</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Размер бюджетных ассигнований, предусмотренных в местном бюджете на исполнение расходных обязательств, </w:t>
      </w:r>
      <w:proofErr w:type="spellStart"/>
      <w:r w:rsidRPr="003E7905">
        <w:rPr>
          <w:rFonts w:ascii="Arial" w:eastAsia="Times New Roman" w:hAnsi="Arial" w:cs="Arial"/>
          <w:color w:val="2D2D2D"/>
          <w:spacing w:val="2"/>
          <w:sz w:val="21"/>
          <w:szCs w:val="21"/>
          <w:lang w:eastAsia="ru-RU"/>
        </w:rPr>
        <w:t>софинансирование</w:t>
      </w:r>
      <w:proofErr w:type="spellEnd"/>
      <w:r w:rsidRPr="003E7905">
        <w:rPr>
          <w:rFonts w:ascii="Arial" w:eastAsia="Times New Roman" w:hAnsi="Arial" w:cs="Arial"/>
          <w:color w:val="2D2D2D"/>
          <w:spacing w:val="2"/>
          <w:sz w:val="21"/>
          <w:szCs w:val="21"/>
          <w:lang w:eastAsia="ru-RU"/>
        </w:rPr>
        <w:t xml:space="preserve"> которых будет осуществляться за счет субсидии из областного бюджета, может быть увеличен в одностороннем порядке, что не влечет за собой обязательств по увеличению размера предоставляемой субсидии из областного бюджета.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14. Не использованные в текущем финансовом году субсидии подлежат возврату в доход областного бюджета.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lastRenderedPageBreak/>
        <w:t>15.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были не выполнены в силу обстоятельств непреодолимой силы.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16. </w:t>
      </w:r>
      <w:proofErr w:type="gramStart"/>
      <w:r w:rsidRPr="003E7905">
        <w:rPr>
          <w:rFonts w:ascii="Arial" w:eastAsia="Times New Roman" w:hAnsi="Arial" w:cs="Arial"/>
          <w:color w:val="2D2D2D"/>
          <w:spacing w:val="2"/>
          <w:sz w:val="21"/>
          <w:szCs w:val="21"/>
          <w:lang w:eastAsia="ru-RU"/>
        </w:rPr>
        <w:t>Оценка эффективности и результативности использования субсидий осуществляется главным распорядителем средств областного бюджета на основании следующего показателя результативности использования субсидии: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доля жителей населенного пункта (микрорайона) муниципального образования, на территории которого осуществляется реализация проекта, непосредственно вовлеченных в процесс решения вопросов местного значения в рамках реализации проекта, от общего количества населения, проживающего на территории населенного пункта (микрорайона) муниципального образования, в котором осуществляется реализация</w:t>
      </w:r>
      <w:proofErr w:type="gramEnd"/>
      <w:r w:rsidRPr="003E7905">
        <w:rPr>
          <w:rFonts w:ascii="Arial" w:eastAsia="Times New Roman" w:hAnsi="Arial" w:cs="Arial"/>
          <w:color w:val="2D2D2D"/>
          <w:spacing w:val="2"/>
          <w:sz w:val="21"/>
          <w:szCs w:val="21"/>
          <w:lang w:eastAsia="ru-RU"/>
        </w:rPr>
        <w:t xml:space="preserve"> проекта</w:t>
      </w:r>
      <w:proofErr w:type="gramStart"/>
      <w:r w:rsidRPr="003E7905">
        <w:rPr>
          <w:rFonts w:ascii="Arial" w:eastAsia="Times New Roman" w:hAnsi="Arial" w:cs="Arial"/>
          <w:color w:val="2D2D2D"/>
          <w:spacing w:val="2"/>
          <w:sz w:val="21"/>
          <w:szCs w:val="21"/>
          <w:lang w:eastAsia="ru-RU"/>
        </w:rPr>
        <w:t xml:space="preserve"> (%).</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gramEnd"/>
      <w:r w:rsidRPr="003E7905">
        <w:rPr>
          <w:rFonts w:ascii="Arial" w:eastAsia="Times New Roman" w:hAnsi="Arial" w:cs="Arial"/>
          <w:color w:val="2D2D2D"/>
          <w:spacing w:val="2"/>
          <w:sz w:val="21"/>
          <w:szCs w:val="21"/>
          <w:lang w:eastAsia="ru-RU"/>
        </w:rPr>
        <w:t>Минимальное значение показателя результативности использования субсидий должно составлять:</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для сельских поселений (за исключением сельских поселений, на территории которых расположен населенный пункт, являющийся административным центром муниципального района области) - не менее 2 процентов;</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для остальных муниципальных образований - не менее 1 процента.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17. Показатель "доля жителей населенного пункта (микрорайона) муниципального образования, на территории которого осуществляется реализация проекта, непосредственно вовлеченных в процесс решения вопросов местного значения в рамках реализации проекта, от общего количества населения, проживающего на территории населенного пункта (микрорайона) муниципального образования, в котором осуществляется реализация проекта</w:t>
      </w:r>
      <w:proofErr w:type="gramStart"/>
      <w:r w:rsidRPr="003E7905">
        <w:rPr>
          <w:rFonts w:ascii="Arial" w:eastAsia="Times New Roman" w:hAnsi="Arial" w:cs="Arial"/>
          <w:color w:val="2D2D2D"/>
          <w:spacing w:val="2"/>
          <w:sz w:val="21"/>
          <w:szCs w:val="21"/>
          <w:lang w:eastAsia="ru-RU"/>
        </w:rPr>
        <w:t xml:space="preserve"> (%)" </w:t>
      </w:r>
      <w:proofErr w:type="gramEnd"/>
      <w:r w:rsidRPr="003E7905">
        <w:rPr>
          <w:rFonts w:ascii="Arial" w:eastAsia="Times New Roman" w:hAnsi="Arial" w:cs="Arial"/>
          <w:color w:val="2D2D2D"/>
          <w:spacing w:val="2"/>
          <w:sz w:val="21"/>
          <w:szCs w:val="21"/>
          <w:lang w:eastAsia="ru-RU"/>
        </w:rPr>
        <w:t>определяется по формуле:</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(N / </w:t>
      </w:r>
      <w:proofErr w:type="spellStart"/>
      <w:proofErr w:type="gramStart"/>
      <w:r w:rsidRPr="003E7905">
        <w:rPr>
          <w:rFonts w:ascii="Arial" w:eastAsia="Times New Roman" w:hAnsi="Arial" w:cs="Arial"/>
          <w:color w:val="2D2D2D"/>
          <w:spacing w:val="2"/>
          <w:sz w:val="21"/>
          <w:szCs w:val="21"/>
          <w:lang w:eastAsia="ru-RU"/>
        </w:rPr>
        <w:t>N</w:t>
      </w:r>
      <w:proofErr w:type="gramEnd"/>
      <w:r w:rsidRPr="003E7905">
        <w:rPr>
          <w:rFonts w:ascii="Arial" w:eastAsia="Times New Roman" w:hAnsi="Arial" w:cs="Arial"/>
          <w:color w:val="2D2D2D"/>
          <w:spacing w:val="2"/>
          <w:sz w:val="21"/>
          <w:szCs w:val="21"/>
          <w:lang w:eastAsia="ru-RU"/>
        </w:rPr>
        <w:t>ч</w:t>
      </w:r>
      <w:proofErr w:type="spellEnd"/>
      <w:r w:rsidRPr="003E7905">
        <w:rPr>
          <w:rFonts w:ascii="Arial" w:eastAsia="Times New Roman" w:hAnsi="Arial" w:cs="Arial"/>
          <w:color w:val="2D2D2D"/>
          <w:spacing w:val="2"/>
          <w:sz w:val="21"/>
          <w:szCs w:val="21"/>
          <w:lang w:eastAsia="ru-RU"/>
        </w:rPr>
        <w:t>) x 100%,</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где:</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N - численность жителей населенного пункта (микрорайона) муниципального образования, в котором осуществляется реализация проекта, непосредственно вовлеченных в процесс решения вопросов местного значения в рамках реализации представленного проекта (результаты данного взаимодействия должны быть представлены в виде информации, отражающей количество жителей населенного пункта (микрорайона) муниципального образования, в котором осуществляется реализация проекта, высказавшихся в поддержку реализации проекта в любой форме);</w:t>
      </w:r>
      <w:proofErr w:type="gramEnd"/>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spellStart"/>
      <w:proofErr w:type="gramStart"/>
      <w:r w:rsidRPr="003E7905">
        <w:rPr>
          <w:rFonts w:ascii="Arial" w:eastAsia="Times New Roman" w:hAnsi="Arial" w:cs="Arial"/>
          <w:color w:val="2D2D2D"/>
          <w:spacing w:val="2"/>
          <w:sz w:val="21"/>
          <w:szCs w:val="21"/>
          <w:lang w:eastAsia="ru-RU"/>
        </w:rPr>
        <w:lastRenderedPageBreak/>
        <w:t>N</w:t>
      </w:r>
      <w:proofErr w:type="gramEnd"/>
      <w:r w:rsidRPr="003E7905">
        <w:rPr>
          <w:rFonts w:ascii="Arial" w:eastAsia="Times New Roman" w:hAnsi="Arial" w:cs="Arial"/>
          <w:color w:val="2D2D2D"/>
          <w:spacing w:val="2"/>
          <w:sz w:val="21"/>
          <w:szCs w:val="21"/>
          <w:lang w:eastAsia="ru-RU"/>
        </w:rPr>
        <w:t>ч</w:t>
      </w:r>
      <w:proofErr w:type="spellEnd"/>
      <w:r w:rsidRPr="003E7905">
        <w:rPr>
          <w:rFonts w:ascii="Arial" w:eastAsia="Times New Roman" w:hAnsi="Arial" w:cs="Arial"/>
          <w:color w:val="2D2D2D"/>
          <w:spacing w:val="2"/>
          <w:sz w:val="21"/>
          <w:szCs w:val="21"/>
          <w:lang w:eastAsia="ru-RU"/>
        </w:rPr>
        <w:t xml:space="preserve"> - численность постоянного населения населенного пункта (микрорайона) муниципального образования, в котором осуществляется реализация проекта, на начало отчетного финансового года (по данным территориального органа Федеральной службы государственной статистики по Курской области и данным органа местного самоуправления муниципального образования).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18. Главный распорядитель средств областного бюджета осуществляет </w:t>
      </w:r>
      <w:proofErr w:type="gramStart"/>
      <w:r w:rsidRPr="003E7905">
        <w:rPr>
          <w:rFonts w:ascii="Arial" w:eastAsia="Times New Roman" w:hAnsi="Arial" w:cs="Arial"/>
          <w:color w:val="2D2D2D"/>
          <w:spacing w:val="2"/>
          <w:sz w:val="21"/>
          <w:szCs w:val="21"/>
          <w:lang w:eastAsia="ru-RU"/>
        </w:rPr>
        <w:t>контроль за</w:t>
      </w:r>
      <w:proofErr w:type="gramEnd"/>
      <w:r w:rsidRPr="003E7905">
        <w:rPr>
          <w:rFonts w:ascii="Arial" w:eastAsia="Times New Roman" w:hAnsi="Arial" w:cs="Arial"/>
          <w:color w:val="2D2D2D"/>
          <w:spacing w:val="2"/>
          <w:sz w:val="21"/>
          <w:szCs w:val="21"/>
          <w:lang w:eastAsia="ru-RU"/>
        </w:rPr>
        <w:t xml:space="preserve"> соблюдением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w:t>
      </w:r>
      <w:hyperlink r:id="rId7" w:history="1">
        <w:r w:rsidRPr="003E7905">
          <w:rPr>
            <w:rFonts w:ascii="Arial" w:eastAsia="Times New Roman" w:hAnsi="Arial" w:cs="Arial"/>
            <w:color w:val="00466E"/>
            <w:spacing w:val="2"/>
            <w:sz w:val="21"/>
            <w:szCs w:val="21"/>
            <w:u w:val="single"/>
            <w:lang w:eastAsia="ru-RU"/>
          </w:rPr>
          <w:t>Бюджетным кодексом Российской Федерации</w:t>
        </w:r>
      </w:hyperlink>
      <w:r w:rsidRPr="003E7905">
        <w:rPr>
          <w:rFonts w:ascii="Arial" w:eastAsia="Times New Roman" w:hAnsi="Arial" w:cs="Arial"/>
          <w:color w:val="2D2D2D"/>
          <w:spacing w:val="2"/>
          <w:sz w:val="21"/>
          <w:szCs w:val="21"/>
          <w:lang w:eastAsia="ru-RU"/>
        </w:rPr>
        <w:t> и иными нормативными правовыми актами Российской Федерации и Курской области.</w:t>
      </w:r>
    </w:p>
    <w:p w:rsidR="003E7905" w:rsidRPr="003E7905" w:rsidRDefault="003E7905" w:rsidP="003E79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Утвержден</w:t>
      </w:r>
      <w:proofErr w:type="gramEnd"/>
      <w:r w:rsidRPr="003E7905">
        <w:rPr>
          <w:rFonts w:ascii="Arial" w:eastAsia="Times New Roman" w:hAnsi="Arial" w:cs="Arial"/>
          <w:color w:val="2D2D2D"/>
          <w:spacing w:val="2"/>
          <w:sz w:val="21"/>
          <w:szCs w:val="21"/>
          <w:lang w:eastAsia="ru-RU"/>
        </w:rPr>
        <w:br/>
        <w:t>постановлением</w:t>
      </w:r>
      <w:r w:rsidRPr="003E7905">
        <w:rPr>
          <w:rFonts w:ascii="Arial" w:eastAsia="Times New Roman" w:hAnsi="Arial" w:cs="Arial"/>
          <w:color w:val="2D2D2D"/>
          <w:spacing w:val="2"/>
          <w:sz w:val="21"/>
          <w:szCs w:val="21"/>
          <w:lang w:eastAsia="ru-RU"/>
        </w:rPr>
        <w:br/>
        <w:t>Администрации Курской области</w:t>
      </w:r>
      <w:r w:rsidRPr="003E7905">
        <w:rPr>
          <w:rFonts w:ascii="Arial" w:eastAsia="Times New Roman" w:hAnsi="Arial" w:cs="Arial"/>
          <w:color w:val="2D2D2D"/>
          <w:spacing w:val="2"/>
          <w:sz w:val="21"/>
          <w:szCs w:val="21"/>
          <w:lang w:eastAsia="ru-RU"/>
        </w:rPr>
        <w:br/>
        <w:t>от 27 сентября 2016 года N 732-па</w:t>
      </w:r>
    </w:p>
    <w:p w:rsidR="003E7905" w:rsidRPr="003E7905" w:rsidRDefault="003E7905" w:rsidP="003E790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E7905">
        <w:rPr>
          <w:rFonts w:ascii="Arial" w:eastAsia="Times New Roman" w:hAnsi="Arial" w:cs="Arial"/>
          <w:color w:val="4C4C4C"/>
          <w:spacing w:val="2"/>
          <w:sz w:val="38"/>
          <w:szCs w:val="38"/>
          <w:lang w:eastAsia="ru-RU"/>
        </w:rPr>
        <w:t>ПОРЯДОК ПРОВЕДЕНИЯ КОНКУРСНОГО ОТБОРА ПРОЕКТОВ (ПРОГРАММ) МУНИЦИПАЛЬНЫХ ОБРАЗОВАНИЙ КУРСКОЙ ОБЛАСТИ, УЧАСТВУЮЩИХ В ПРОЕКТЕ "НАРОДНЫЙ БЮДЖЕТ" В КУРСКОЙ ОБЛАСТИ</w:t>
      </w:r>
    </w:p>
    <w:p w:rsidR="003E7905" w:rsidRPr="003E7905" w:rsidRDefault="003E7905" w:rsidP="003E79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1. Настоящий Порядок устанавливает правила конкурсного отбора проектов (программ) муниципальных образований Курской области (далее - проект), участвующих в проекте "Народный бюджет" в Курской области (далее - конкурсный отбор).</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2. Целью конкурсного отбора является определение муниципальных образований Курской области, бюджетам которых будут предоставлены субсидии из областного бюджета на </w:t>
      </w:r>
      <w:proofErr w:type="spellStart"/>
      <w:r w:rsidRPr="003E7905">
        <w:rPr>
          <w:rFonts w:ascii="Arial" w:eastAsia="Times New Roman" w:hAnsi="Arial" w:cs="Arial"/>
          <w:color w:val="2D2D2D"/>
          <w:spacing w:val="2"/>
          <w:sz w:val="21"/>
          <w:szCs w:val="21"/>
          <w:lang w:eastAsia="ru-RU"/>
        </w:rPr>
        <w:t>софинансирование</w:t>
      </w:r>
      <w:proofErr w:type="spellEnd"/>
      <w:r w:rsidRPr="003E7905">
        <w:rPr>
          <w:rFonts w:ascii="Arial" w:eastAsia="Times New Roman" w:hAnsi="Arial" w:cs="Arial"/>
          <w:color w:val="2D2D2D"/>
          <w:spacing w:val="2"/>
          <w:sz w:val="21"/>
          <w:szCs w:val="21"/>
          <w:lang w:eastAsia="ru-RU"/>
        </w:rPr>
        <w:t xml:space="preserve"> проектов (далее - субсидии).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3. Право на участие в конкурсном отборе имеют муниципальные образования Курской области (далее - муниципальные образования).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4. Организатором конкурсного отбора является комитет внутренней политики Администрации Курской области (далее - организатор конкурсного отбора), который осуществляет следующие функции: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определяет дату проведения конкурсного отбора;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готовит извещение о проведении конкурсного отбора и публикует соответствующее </w:t>
      </w:r>
      <w:r w:rsidRPr="003E7905">
        <w:rPr>
          <w:rFonts w:ascii="Arial" w:eastAsia="Times New Roman" w:hAnsi="Arial" w:cs="Arial"/>
          <w:color w:val="2D2D2D"/>
          <w:spacing w:val="2"/>
          <w:sz w:val="21"/>
          <w:szCs w:val="21"/>
          <w:lang w:eastAsia="ru-RU"/>
        </w:rPr>
        <w:lastRenderedPageBreak/>
        <w:t>сообщение в информационно-телекоммуникационной сети "Интернет" на официальном сайте Администрации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обеспечивает прием, учет и хранение поступивших от муниципальных образований заявок на участие в конкурсном отборе (далее - заявка), а также документов и материалов к ним;</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осуществляет техническое обеспечение деятельности конкурсной комиссии по проведению конкурсного отбора проектов (программ) муниципальных образований Курской области, участвующих в проекте "Народный бюджет" в Курской области (далее - конкурсная комиссия);</w:t>
      </w:r>
      <w:proofErr w:type="gramEnd"/>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доводит до сведения участников конкурсного отбора его результаты.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5. Мониторинг реализованных в рамках проекта мероприятий осуществляется отраслевыми органами исполнительной власти Курской области. Результаты мониторинга представляются в конкурсную комиссию не позднее 1 февраля очередного финансового года.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6. Реализация проекта осуществляется в три этапа: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 формирование заявок;</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2) отбор заявок, предполагаемых к реализации;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3) реализация заявок.</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7. </w:t>
      </w:r>
      <w:proofErr w:type="gramStart"/>
      <w:r w:rsidRPr="003E7905">
        <w:rPr>
          <w:rFonts w:ascii="Arial" w:eastAsia="Times New Roman" w:hAnsi="Arial" w:cs="Arial"/>
          <w:color w:val="2D2D2D"/>
          <w:spacing w:val="2"/>
          <w:sz w:val="21"/>
          <w:szCs w:val="21"/>
          <w:lang w:eastAsia="ru-RU"/>
        </w:rPr>
        <w:t>На первом этапе реализации проекта муниципальные образования для участия в конкурсном отборе направляют организатору конкурсного отбора в срок, указанный в извещении (но не позднее 1 июня текущего года), заявку по форме согласно приложению N 1 к настоящему Порядку, в которой должно содержаться конкретное описание проблемы социально-экономического характера.</w:t>
      </w:r>
      <w:proofErr w:type="gramEnd"/>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К заявке прилагаются: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а) проект муниципального образования, инициируемый населением;</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б) выписка из бюджета муниципального образования Курской области (гарантийное письмо), подтверждающая наличие средств местного бюджета на реализацию проекта в очередном финансовом году;</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в) информация о </w:t>
      </w:r>
      <w:proofErr w:type="spellStart"/>
      <w:r w:rsidRPr="003E7905">
        <w:rPr>
          <w:rFonts w:ascii="Arial" w:eastAsia="Times New Roman" w:hAnsi="Arial" w:cs="Arial"/>
          <w:color w:val="2D2D2D"/>
          <w:spacing w:val="2"/>
          <w:sz w:val="21"/>
          <w:szCs w:val="21"/>
          <w:lang w:eastAsia="ru-RU"/>
        </w:rPr>
        <w:t>софинансировании</w:t>
      </w:r>
      <w:proofErr w:type="spellEnd"/>
      <w:r w:rsidRPr="003E7905">
        <w:rPr>
          <w:rFonts w:ascii="Arial" w:eastAsia="Times New Roman" w:hAnsi="Arial" w:cs="Arial"/>
          <w:color w:val="2D2D2D"/>
          <w:spacing w:val="2"/>
          <w:sz w:val="21"/>
          <w:szCs w:val="21"/>
          <w:lang w:eastAsia="ru-RU"/>
        </w:rPr>
        <w:t xml:space="preserve"> проекта за счет добровольных пожертвований населения, юридических лиц и индивидуальных предпринимателей;</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г) протокол собрания инициативной группы (населения) муниципального образования Курской области и реестр подписей;</w:t>
      </w:r>
      <w:proofErr w:type="gramEnd"/>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lastRenderedPageBreak/>
        <w:t>д) документы, удостоверяющие право муниципальной собственности на объек</w:t>
      </w:r>
      <w:proofErr w:type="gramStart"/>
      <w:r w:rsidRPr="003E7905">
        <w:rPr>
          <w:rFonts w:ascii="Arial" w:eastAsia="Times New Roman" w:hAnsi="Arial" w:cs="Arial"/>
          <w:color w:val="2D2D2D"/>
          <w:spacing w:val="2"/>
          <w:sz w:val="21"/>
          <w:szCs w:val="21"/>
          <w:lang w:eastAsia="ru-RU"/>
        </w:rPr>
        <w:t>т(</w:t>
      </w:r>
      <w:proofErr w:type="gramEnd"/>
      <w:r w:rsidRPr="003E7905">
        <w:rPr>
          <w:rFonts w:ascii="Arial" w:eastAsia="Times New Roman" w:hAnsi="Arial" w:cs="Arial"/>
          <w:color w:val="2D2D2D"/>
          <w:spacing w:val="2"/>
          <w:sz w:val="21"/>
          <w:szCs w:val="21"/>
          <w:lang w:eastAsia="ru-RU"/>
        </w:rPr>
        <w:t>ы), где будут проводиться работы в рамках проекта;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е) проектная документация (сводный сметный расчет) на работы в рамках проекта;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ж) фотоматериалы о текущем состоянии объекта (только для существующих объектов);</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з) опись предоставленных документов.</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Для участия в конкурсном отборе муниципальные образования на каждый проект предоставляют отдельную заявку.</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Не допускаются к участию в конкурсном отборе проекты в случае представления неполного комплекта документов, установленных настоящим пунктом.</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Муниципальные образования не менее чем за 5 календарных дней до даты проведения конкурсного отбора имеют право отозвать свою заявку и отказаться от участия в конкурсном отборе, сообщив об этом письменно организатору конкурсного отбора.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Муниципальным образованиям, чьи проекты не допущены к участию в конкурсном отборе, организатор конкурсного отбора направляет мотивированное уведомление в течение 10 рабочих дней </w:t>
      </w:r>
      <w:proofErr w:type="gramStart"/>
      <w:r w:rsidRPr="003E7905">
        <w:rPr>
          <w:rFonts w:ascii="Arial" w:eastAsia="Times New Roman" w:hAnsi="Arial" w:cs="Arial"/>
          <w:color w:val="2D2D2D"/>
          <w:spacing w:val="2"/>
          <w:sz w:val="21"/>
          <w:szCs w:val="21"/>
          <w:lang w:eastAsia="ru-RU"/>
        </w:rPr>
        <w:t>с даты окончания</w:t>
      </w:r>
      <w:proofErr w:type="gramEnd"/>
      <w:r w:rsidRPr="003E7905">
        <w:rPr>
          <w:rFonts w:ascii="Arial" w:eastAsia="Times New Roman" w:hAnsi="Arial" w:cs="Arial"/>
          <w:color w:val="2D2D2D"/>
          <w:spacing w:val="2"/>
          <w:sz w:val="21"/>
          <w:szCs w:val="21"/>
          <w:lang w:eastAsia="ru-RU"/>
        </w:rPr>
        <w:t xml:space="preserve"> приема заявок и возвращает поданные ими заявки и прилагаемые документы.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Заявки,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В течение 2 рабочих дней со дня получения заявки организатор конкурсного отбора направляет заявку отраслевым органам исполнительной власти Курской области (по принадлежности) и в комитет по экономике и развитию Курской области для подготовки обоснованного заключения об эффективности реализации проекта.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Отраслевые органы исполнительной власти Курской области в трехдневный срок со дня получения заявки рассматривают представленный пакет документов, подготавливают обоснованное заключение об эффективности реализации проекта в произвольной форме и направляют его организатору конкурсного отбора для представления на рассмотрение и для учета при осуществлении конкурсной комиссией конкурсного отбора.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Ответственность за предоставление достоверной информации для участия в конкурсном отборе несут муниципальные образования.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8. На втором этапе реализации проекта осуществляется отбор заявок, предполагаемых к реализации путем проведения конкурсного отбора, осуществляемый конкурсной комиссией. Конкурсная комиссия осуществляет следующие функции: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lastRenderedPageBreak/>
        <w:t>рассматривает и оценивает заявки и документы муниципальных образований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принимает решения о результатах конкурсного отбора;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формирует перечень проектов, прошедших конкурсный отбор.</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Конкурсная комиссия осуществляет рассмотрение и оценку проектов в соответствии с критериями оценки проектов (программ) муниципальных образований Курской области, участвующих в проекте "Народный бюджет" в Курской области, согласно приложению N 2 к настоящему Порядку, а также с учетом заключений, подготовленных отраслевыми органами исполнительной власти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числа присутствующих членов конкурсной комиссии.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9. На третьем этапе организатор конкурсного отбора: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в течение 10 календарных дней со дня принятия решения конкурсной комиссией доводит до сведения муниципальных образований его результаты;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в срок до 1 сентября текущего года подготавливает предложения о реализации отобранных конкурсной комиссией проектов и направляет их в комитет финансов Курской области и заинтересованные отраслевые органы исполнительной власти Курской области для принятия решения о включении расходов на предоставление субсидий местным бюджетам при формировании проекта областного бюджета на очередной финансовый год.</w:t>
      </w:r>
      <w:proofErr w:type="gramEnd"/>
    </w:p>
    <w:p w:rsidR="003E7905" w:rsidRPr="003E7905" w:rsidRDefault="003E7905" w:rsidP="003E790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E7905">
        <w:rPr>
          <w:rFonts w:ascii="Arial" w:eastAsia="Times New Roman" w:hAnsi="Arial" w:cs="Arial"/>
          <w:color w:val="4C4C4C"/>
          <w:spacing w:val="2"/>
          <w:sz w:val="38"/>
          <w:szCs w:val="38"/>
          <w:lang w:eastAsia="ru-RU"/>
        </w:rPr>
        <w:t>Приложение N 1. ЗАЯВКА для участия в конкурсном отборе проектов (программ) муниципальных образований Курской области, участвующих в проекте "Народный бюджет" Курской области</w:t>
      </w:r>
    </w:p>
    <w:p w:rsidR="003E7905" w:rsidRPr="003E7905" w:rsidRDefault="003E7905" w:rsidP="003E79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Приложение N 1</w:t>
      </w:r>
      <w:r w:rsidRPr="003E7905">
        <w:rPr>
          <w:rFonts w:ascii="Arial" w:eastAsia="Times New Roman" w:hAnsi="Arial" w:cs="Arial"/>
          <w:color w:val="2D2D2D"/>
          <w:spacing w:val="2"/>
          <w:sz w:val="21"/>
          <w:szCs w:val="21"/>
          <w:lang w:eastAsia="ru-RU"/>
        </w:rPr>
        <w:br/>
        <w:t>к Порядку проведения конкурсного</w:t>
      </w:r>
      <w:r w:rsidRPr="003E7905">
        <w:rPr>
          <w:rFonts w:ascii="Arial" w:eastAsia="Times New Roman" w:hAnsi="Arial" w:cs="Arial"/>
          <w:color w:val="2D2D2D"/>
          <w:spacing w:val="2"/>
          <w:sz w:val="21"/>
          <w:szCs w:val="21"/>
          <w:lang w:eastAsia="ru-RU"/>
        </w:rPr>
        <w:br/>
        <w:t>отбора проектов (программ)</w:t>
      </w:r>
      <w:r w:rsidRPr="003E7905">
        <w:rPr>
          <w:rFonts w:ascii="Arial" w:eastAsia="Times New Roman" w:hAnsi="Arial" w:cs="Arial"/>
          <w:color w:val="2D2D2D"/>
          <w:spacing w:val="2"/>
          <w:sz w:val="21"/>
          <w:szCs w:val="21"/>
          <w:lang w:eastAsia="ru-RU"/>
        </w:rPr>
        <w:br/>
        <w:t>муниципальных образований Курской</w:t>
      </w:r>
      <w:r w:rsidRPr="003E7905">
        <w:rPr>
          <w:rFonts w:ascii="Arial" w:eastAsia="Times New Roman" w:hAnsi="Arial" w:cs="Arial"/>
          <w:color w:val="2D2D2D"/>
          <w:spacing w:val="2"/>
          <w:sz w:val="21"/>
          <w:szCs w:val="21"/>
          <w:lang w:eastAsia="ru-RU"/>
        </w:rPr>
        <w:br/>
        <w:t>области, участвующих в проекте</w:t>
      </w:r>
      <w:r w:rsidRPr="003E7905">
        <w:rPr>
          <w:rFonts w:ascii="Arial" w:eastAsia="Times New Roman" w:hAnsi="Arial" w:cs="Arial"/>
          <w:color w:val="2D2D2D"/>
          <w:spacing w:val="2"/>
          <w:sz w:val="21"/>
          <w:szCs w:val="21"/>
          <w:lang w:eastAsia="ru-RU"/>
        </w:rPr>
        <w:br/>
        <w:t>"Народный бюджет" в Курской области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lastRenderedPageBreak/>
        <w:br/>
        <w:t>Форма</w:t>
      </w:r>
    </w:p>
    <w:p w:rsidR="003E7905" w:rsidRPr="003E7905" w:rsidRDefault="003E7905" w:rsidP="003E790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E7905">
        <w:rPr>
          <w:rFonts w:ascii="Arial" w:eastAsia="Times New Roman" w:hAnsi="Arial" w:cs="Arial"/>
          <w:color w:val="2D2D2D"/>
          <w:spacing w:val="2"/>
          <w:sz w:val="21"/>
          <w:szCs w:val="21"/>
          <w:lang w:eastAsia="ru-RU"/>
        </w:rPr>
        <w:t>от</w:t>
      </w:r>
      <w:proofErr w:type="gramEnd"/>
      <w:r w:rsidRPr="003E7905">
        <w:rPr>
          <w:rFonts w:ascii="Arial" w:eastAsia="Times New Roman" w:hAnsi="Arial" w:cs="Arial"/>
          <w:color w:val="2D2D2D"/>
          <w:spacing w:val="2"/>
          <w:sz w:val="21"/>
          <w:szCs w:val="21"/>
          <w:lang w:eastAsia="ru-RU"/>
        </w:rPr>
        <w:t xml:space="preserve"> ________________________________________________________________________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w:t>
      </w:r>
      <w:proofErr w:type="gramStart"/>
      <w:r w:rsidRPr="003E7905">
        <w:rPr>
          <w:rFonts w:ascii="Arial" w:eastAsia="Times New Roman" w:hAnsi="Arial" w:cs="Arial"/>
          <w:color w:val="2D2D2D"/>
          <w:spacing w:val="2"/>
          <w:sz w:val="21"/>
          <w:szCs w:val="21"/>
          <w:lang w:eastAsia="ru-RU"/>
        </w:rPr>
        <w:t>наименование</w:t>
      </w:r>
      <w:proofErr w:type="gramEnd"/>
      <w:r w:rsidRPr="003E7905">
        <w:rPr>
          <w:rFonts w:ascii="Arial" w:eastAsia="Times New Roman" w:hAnsi="Arial" w:cs="Arial"/>
          <w:color w:val="2D2D2D"/>
          <w:spacing w:val="2"/>
          <w:sz w:val="21"/>
          <w:szCs w:val="21"/>
          <w:lang w:eastAsia="ru-RU"/>
        </w:rPr>
        <w:t xml:space="preserve"> муниципального образования)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 Название проекта (программы): 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___________________________________________________________________________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___________________________________________________________________________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2. Место реализации проекта (программы):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2.1. Населенный пункт: 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2.2. Поселение: ___________________________________________________________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2.3. Городской округ: _____________________________________________________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3. Сведения об инициативной группе:</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Название, организационная форма: 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руководитель: _____________________________________________________________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(Ф.И.О.)</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контактный телефон: ________________________ e-</w:t>
      </w:r>
      <w:proofErr w:type="spellStart"/>
      <w:r w:rsidRPr="003E7905">
        <w:rPr>
          <w:rFonts w:ascii="Arial" w:eastAsia="Times New Roman" w:hAnsi="Arial" w:cs="Arial"/>
          <w:color w:val="2D2D2D"/>
          <w:spacing w:val="2"/>
          <w:sz w:val="21"/>
          <w:szCs w:val="21"/>
          <w:lang w:eastAsia="ru-RU"/>
        </w:rPr>
        <w:t>mail</w:t>
      </w:r>
      <w:proofErr w:type="spellEnd"/>
      <w:r w:rsidRPr="003E7905">
        <w:rPr>
          <w:rFonts w:ascii="Arial" w:eastAsia="Times New Roman" w:hAnsi="Arial" w:cs="Arial"/>
          <w:color w:val="2D2D2D"/>
          <w:spacing w:val="2"/>
          <w:sz w:val="21"/>
          <w:szCs w:val="21"/>
          <w:lang w:eastAsia="ru-RU"/>
        </w:rPr>
        <w:t xml:space="preserve"> 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4. Описание проекта (программы): 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___________________________________________________________________________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___________________________________________________________________________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4.1. </w:t>
      </w:r>
      <w:proofErr w:type="gramStart"/>
      <w:r w:rsidRPr="003E7905">
        <w:rPr>
          <w:rFonts w:ascii="Arial" w:eastAsia="Times New Roman" w:hAnsi="Arial" w:cs="Arial"/>
          <w:color w:val="2D2D2D"/>
          <w:spacing w:val="2"/>
          <w:sz w:val="21"/>
          <w:szCs w:val="21"/>
          <w:lang w:eastAsia="ru-RU"/>
        </w:rPr>
        <w:t>Тип проекта (программы) (нужное подчеркнуть):</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объекты коммунальной инфраструктуры;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дороги местного значения, тротуары, придомовые территории;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территории населенных пунктов, площадей, парков, спортивных и детских</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площадок, мест массового отдыха;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lastRenderedPageBreak/>
        <w:t>объекты культуры.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5.</w:t>
      </w:r>
      <w:proofErr w:type="gramEnd"/>
      <w:r w:rsidRPr="003E7905">
        <w:rPr>
          <w:rFonts w:ascii="Arial" w:eastAsia="Times New Roman" w:hAnsi="Arial" w:cs="Arial"/>
          <w:color w:val="2D2D2D"/>
          <w:spacing w:val="2"/>
          <w:sz w:val="21"/>
          <w:szCs w:val="21"/>
          <w:lang w:eastAsia="ru-RU"/>
        </w:rPr>
        <w:t xml:space="preserve"> Характеристика проекта (программы) в соответствии с критериями отбора: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5.1. Ориентировочный бюджет проекта (программы):</w:t>
      </w:r>
      <w:r w:rsidRPr="003E7905">
        <w:rPr>
          <w:rFonts w:ascii="Arial" w:eastAsia="Times New Roman" w:hAnsi="Arial" w:cs="Arial"/>
          <w:color w:val="2D2D2D"/>
          <w:spacing w:val="2"/>
          <w:sz w:val="21"/>
          <w:szCs w:val="21"/>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90"/>
        <w:gridCol w:w="1777"/>
        <w:gridCol w:w="768"/>
        <w:gridCol w:w="554"/>
        <w:gridCol w:w="706"/>
        <w:gridCol w:w="486"/>
        <w:gridCol w:w="1291"/>
        <w:gridCol w:w="916"/>
        <w:gridCol w:w="1291"/>
        <w:gridCol w:w="976"/>
      </w:tblGrid>
      <w:tr w:rsidR="003E7905" w:rsidRPr="003E7905" w:rsidTr="003E7905">
        <w:trPr>
          <w:trHeight w:val="15"/>
        </w:trPr>
        <w:tc>
          <w:tcPr>
            <w:tcW w:w="554"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2033"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739"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554"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739"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739"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1294"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924"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1294"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1109"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r>
      <w:tr w:rsidR="003E7905" w:rsidRPr="003E7905" w:rsidTr="003E7905">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N</w:t>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п</w:t>
            </w:r>
            <w:proofErr w:type="gramEnd"/>
            <w:r w:rsidRPr="003E7905">
              <w:rPr>
                <w:rFonts w:ascii="Arial" w:eastAsia="Times New Roman" w:hAnsi="Arial" w:cs="Arial"/>
                <w:color w:val="2D2D2D"/>
                <w:spacing w:val="2"/>
                <w:sz w:val="21"/>
                <w:szCs w:val="21"/>
                <w:lang w:eastAsia="ru-RU"/>
              </w:rPr>
              <w:t>/п</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Наименование заявки</w:t>
            </w:r>
          </w:p>
        </w:tc>
        <w:tc>
          <w:tcPr>
            <w:tcW w:w="1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Общая стоимость</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Местный бюджет</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Средства населения, юридических лиц, индивидуальных предпринимателей</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Софинансирование</w:t>
            </w:r>
            <w:proofErr w:type="spellEnd"/>
            <w:r w:rsidRPr="003E7905">
              <w:rPr>
                <w:rFonts w:ascii="Arial" w:eastAsia="Times New Roman" w:hAnsi="Arial" w:cs="Arial"/>
                <w:color w:val="2D2D2D"/>
                <w:spacing w:val="2"/>
                <w:sz w:val="21"/>
                <w:szCs w:val="21"/>
                <w:lang w:eastAsia="ru-RU"/>
              </w:rPr>
              <w:t xml:space="preserve"> из областного бюджета</w:t>
            </w:r>
          </w:p>
        </w:tc>
      </w:tr>
      <w:tr w:rsidR="003E7905" w:rsidRPr="003E7905" w:rsidTr="003E7905">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руб.</w:t>
            </w:r>
          </w:p>
        </w:tc>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руб.</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руб.</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руб.</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w:t>
            </w:r>
          </w:p>
        </w:tc>
      </w:tr>
      <w:tr w:rsidR="003E7905" w:rsidRPr="003E7905" w:rsidTr="003E7905">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r>
      <w:tr w:rsidR="003E7905" w:rsidRPr="003E7905" w:rsidTr="003E7905">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Итого</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r>
    </w:tbl>
    <w:p w:rsidR="003E7905" w:rsidRPr="003E7905" w:rsidRDefault="003E7905" w:rsidP="003E79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br/>
        <w:t>5.2. Актуальность проблемы, на решение которой направлен проект</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(программа): средняя, высокая, очень высокая (нужное подчеркнуть).</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5.3. Социальная эффективность от реализации проекта (программы):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5.3.1. Планируемые результаты от реализации проекта (программы) для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населения (нужное подчеркнуть):</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создание новых объектов;</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восстановление существующих объектов.</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5.3.2. </w:t>
      </w:r>
      <w:proofErr w:type="spellStart"/>
      <w:r w:rsidRPr="003E7905">
        <w:rPr>
          <w:rFonts w:ascii="Arial" w:eastAsia="Times New Roman" w:hAnsi="Arial" w:cs="Arial"/>
          <w:color w:val="2D2D2D"/>
          <w:spacing w:val="2"/>
          <w:sz w:val="21"/>
          <w:szCs w:val="21"/>
          <w:lang w:eastAsia="ru-RU"/>
        </w:rPr>
        <w:t>Благополучатели</w:t>
      </w:r>
      <w:proofErr w:type="spellEnd"/>
      <w:r w:rsidRPr="003E7905">
        <w:rPr>
          <w:rFonts w:ascii="Arial" w:eastAsia="Times New Roman" w:hAnsi="Arial" w:cs="Arial"/>
          <w:color w:val="2D2D2D"/>
          <w:spacing w:val="2"/>
          <w:sz w:val="21"/>
          <w:szCs w:val="21"/>
          <w:lang w:eastAsia="ru-RU"/>
        </w:rPr>
        <w:t>:</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количество </w:t>
      </w:r>
      <w:proofErr w:type="spellStart"/>
      <w:r w:rsidRPr="003E7905">
        <w:rPr>
          <w:rFonts w:ascii="Arial" w:eastAsia="Times New Roman" w:hAnsi="Arial" w:cs="Arial"/>
          <w:color w:val="2D2D2D"/>
          <w:spacing w:val="2"/>
          <w:sz w:val="21"/>
          <w:szCs w:val="21"/>
          <w:lang w:eastAsia="ru-RU"/>
        </w:rPr>
        <w:t>благополучателей</w:t>
      </w:r>
      <w:proofErr w:type="spellEnd"/>
      <w:r w:rsidRPr="003E7905">
        <w:rPr>
          <w:rFonts w:ascii="Arial" w:eastAsia="Times New Roman" w:hAnsi="Arial" w:cs="Arial"/>
          <w:color w:val="2D2D2D"/>
          <w:spacing w:val="2"/>
          <w:sz w:val="21"/>
          <w:szCs w:val="21"/>
          <w:lang w:eastAsia="ru-RU"/>
        </w:rPr>
        <w:t>: _______________ человек,</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 xml:space="preserve">в </w:t>
      </w:r>
      <w:proofErr w:type="spellStart"/>
      <w:r w:rsidRPr="003E7905">
        <w:rPr>
          <w:rFonts w:ascii="Arial" w:eastAsia="Times New Roman" w:hAnsi="Arial" w:cs="Arial"/>
          <w:color w:val="2D2D2D"/>
          <w:spacing w:val="2"/>
          <w:sz w:val="21"/>
          <w:szCs w:val="21"/>
          <w:lang w:eastAsia="ru-RU"/>
        </w:rPr>
        <w:t>т.ч</w:t>
      </w:r>
      <w:proofErr w:type="spellEnd"/>
      <w:r w:rsidRPr="003E7905">
        <w:rPr>
          <w:rFonts w:ascii="Arial" w:eastAsia="Times New Roman" w:hAnsi="Arial" w:cs="Arial"/>
          <w:color w:val="2D2D2D"/>
          <w:spacing w:val="2"/>
          <w:sz w:val="21"/>
          <w:szCs w:val="21"/>
          <w:lang w:eastAsia="ru-RU"/>
        </w:rPr>
        <w:t>. детей 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5.4. Применение новых эффективных технических решений, технологий,</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материалов, конструкций и оборудования (нужное подчеркнуть):</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не применяется;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применяется (какие именно) 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6. Информация по объекту инфраструктуры:</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lastRenderedPageBreak/>
        <w:br/>
        <w:t>6.1. Дата постройки (только для существующих объектов): 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6.2. Общая характеристика объекта: 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___________________________________________________________________________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6.3. Текущее состояние объекта: 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6.4. Информация о собственнике объекта: 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7. Наличие технической документации: 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8. Ожидаемый срок реализации проекта (программы): 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9. Эксплуатация и содержание объекта: 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10. Дополнительная информация и комментарии: 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___________________________________________________________________________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Глава администрации</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муниципального образования: 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(подпись, Ф.И.О.)</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Дата "_____" _____________ 20__ года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Заявка поддержана населением муниципального образования на</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___________________________________________________________________________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(указать форму непосредственного осуществления населением местного</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самоуправления и участия населения в осуществлении местного самоуправления)</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Председатель собрания: ____________________________________________________</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(подпись, Ф.И.О.)</w:t>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Дата "_____" ______________ 20__ года.</w:t>
      </w:r>
    </w:p>
    <w:p w:rsidR="003E7905" w:rsidRPr="003E7905" w:rsidRDefault="003E7905" w:rsidP="003E790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E7905">
        <w:rPr>
          <w:rFonts w:ascii="Arial" w:eastAsia="Times New Roman" w:hAnsi="Arial" w:cs="Arial"/>
          <w:color w:val="4C4C4C"/>
          <w:spacing w:val="2"/>
          <w:sz w:val="38"/>
          <w:szCs w:val="38"/>
          <w:lang w:eastAsia="ru-RU"/>
        </w:rPr>
        <w:t xml:space="preserve">Приложение N 2. КРИТЕРИИ ОЦЕНКИ ПРОЕКТОВ (ПРОГРАММ) МУНИЦИПАЛЬНЫХ ОБРАЗОВАНИЙ </w:t>
      </w:r>
      <w:r w:rsidRPr="003E7905">
        <w:rPr>
          <w:rFonts w:ascii="Arial" w:eastAsia="Times New Roman" w:hAnsi="Arial" w:cs="Arial"/>
          <w:color w:val="4C4C4C"/>
          <w:spacing w:val="2"/>
          <w:sz w:val="38"/>
          <w:szCs w:val="38"/>
          <w:lang w:eastAsia="ru-RU"/>
        </w:rPr>
        <w:lastRenderedPageBreak/>
        <w:t>КУРСКОЙ ОБЛАСТИ, УЧАСТВУЮЩИХ В ПРОЕКТЕ "НАРОДНЫЙ БЮДЖЕТ" В КУРСКОЙ ОБЛАСТИ</w:t>
      </w:r>
    </w:p>
    <w:p w:rsidR="003E7905" w:rsidRPr="003E7905" w:rsidRDefault="003E7905" w:rsidP="003E79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t>Приложение N 2</w:t>
      </w:r>
      <w:r w:rsidRPr="003E7905">
        <w:rPr>
          <w:rFonts w:ascii="Arial" w:eastAsia="Times New Roman" w:hAnsi="Arial" w:cs="Arial"/>
          <w:color w:val="2D2D2D"/>
          <w:spacing w:val="2"/>
          <w:sz w:val="21"/>
          <w:szCs w:val="21"/>
          <w:lang w:eastAsia="ru-RU"/>
        </w:rPr>
        <w:br/>
        <w:t>к Порядку проведения конкурсного</w:t>
      </w:r>
      <w:r w:rsidRPr="003E7905">
        <w:rPr>
          <w:rFonts w:ascii="Arial" w:eastAsia="Times New Roman" w:hAnsi="Arial" w:cs="Arial"/>
          <w:color w:val="2D2D2D"/>
          <w:spacing w:val="2"/>
          <w:sz w:val="21"/>
          <w:szCs w:val="21"/>
          <w:lang w:eastAsia="ru-RU"/>
        </w:rPr>
        <w:br/>
        <w:t>отбора проектов (программ)</w:t>
      </w:r>
      <w:r w:rsidRPr="003E7905">
        <w:rPr>
          <w:rFonts w:ascii="Arial" w:eastAsia="Times New Roman" w:hAnsi="Arial" w:cs="Arial"/>
          <w:color w:val="2D2D2D"/>
          <w:spacing w:val="2"/>
          <w:sz w:val="21"/>
          <w:szCs w:val="21"/>
          <w:lang w:eastAsia="ru-RU"/>
        </w:rPr>
        <w:br/>
        <w:t>муниципальных образований Курской</w:t>
      </w:r>
      <w:r w:rsidRPr="003E7905">
        <w:rPr>
          <w:rFonts w:ascii="Arial" w:eastAsia="Times New Roman" w:hAnsi="Arial" w:cs="Arial"/>
          <w:color w:val="2D2D2D"/>
          <w:spacing w:val="2"/>
          <w:sz w:val="21"/>
          <w:szCs w:val="21"/>
          <w:lang w:eastAsia="ru-RU"/>
        </w:rPr>
        <w:br/>
        <w:t>области, участвующих в проекте</w:t>
      </w:r>
      <w:r w:rsidRPr="003E7905">
        <w:rPr>
          <w:rFonts w:ascii="Arial" w:eastAsia="Times New Roman" w:hAnsi="Arial" w:cs="Arial"/>
          <w:color w:val="2D2D2D"/>
          <w:spacing w:val="2"/>
          <w:sz w:val="21"/>
          <w:szCs w:val="21"/>
          <w:lang w:eastAsia="ru-RU"/>
        </w:rPr>
        <w:br/>
        <w:t>"Народный бюджет" в Курской области</w:t>
      </w:r>
    </w:p>
    <w:p w:rsidR="003E7905" w:rsidRPr="003E7905" w:rsidRDefault="003E7905" w:rsidP="003E7905">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3E7905">
        <w:rPr>
          <w:rFonts w:ascii="Arial" w:eastAsia="Times New Roman" w:hAnsi="Arial" w:cs="Arial"/>
          <w:color w:val="3C3C3C"/>
          <w:spacing w:val="2"/>
          <w:sz w:val="41"/>
          <w:szCs w:val="41"/>
          <w:lang w:eastAsia="ru-RU"/>
        </w:rPr>
        <w:t>КРИТЕРИИ ОЦЕНКИ ПРОЕКТОВ (ПРОГРАММ) МУНИЦИПАЛЬНЫХ ОБРАЗОВАНИЙ КУРСКОЙ ОБЛАСТИ, УЧАСТВУЮЩИХ В ПРОЕКТЕ "НАРОДНЫЙ БЮДЖЕТ" В КУРСКОЙ ОБЛАСТИ</w:t>
      </w:r>
    </w:p>
    <w:tbl>
      <w:tblPr>
        <w:tblW w:w="0" w:type="auto"/>
        <w:shd w:val="clear" w:color="auto" w:fill="FFFFFF"/>
        <w:tblCellMar>
          <w:left w:w="0" w:type="dxa"/>
          <w:right w:w="0" w:type="dxa"/>
        </w:tblCellMar>
        <w:tblLook w:val="04A0" w:firstRow="1" w:lastRow="0" w:firstColumn="1" w:lastColumn="0" w:noHBand="0" w:noVBand="1"/>
      </w:tblPr>
      <w:tblGrid>
        <w:gridCol w:w="3875"/>
        <w:gridCol w:w="3871"/>
        <w:gridCol w:w="1609"/>
      </w:tblGrid>
      <w:tr w:rsidR="003E7905" w:rsidRPr="003E7905" w:rsidTr="003E7905">
        <w:trPr>
          <w:trHeight w:val="15"/>
        </w:trPr>
        <w:tc>
          <w:tcPr>
            <w:tcW w:w="4066"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4066"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1663"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Критерии</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Макс. балл</w:t>
            </w: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1. Степень участия населения, организаций и муниципальных образований в определении проблемы, на решение которой направлен проект (программа) и его реализация</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40</w:t>
            </w: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xml:space="preserve">1.1. </w:t>
            </w:r>
            <w:proofErr w:type="gramStart"/>
            <w:r w:rsidRPr="003E7905">
              <w:rPr>
                <w:rFonts w:ascii="Arial" w:eastAsia="Times New Roman" w:hAnsi="Arial" w:cs="Arial"/>
                <w:color w:val="2D2D2D"/>
                <w:spacing w:val="2"/>
                <w:sz w:val="21"/>
                <w:szCs w:val="21"/>
                <w:lang w:eastAsia="ru-RU"/>
              </w:rPr>
              <w:t xml:space="preserve">Уровень </w:t>
            </w:r>
            <w:proofErr w:type="spellStart"/>
            <w:r w:rsidRPr="003E7905">
              <w:rPr>
                <w:rFonts w:ascii="Arial" w:eastAsia="Times New Roman" w:hAnsi="Arial" w:cs="Arial"/>
                <w:color w:val="2D2D2D"/>
                <w:spacing w:val="2"/>
                <w:sz w:val="21"/>
                <w:szCs w:val="21"/>
                <w:lang w:eastAsia="ru-RU"/>
              </w:rPr>
              <w:t>софинансирования</w:t>
            </w:r>
            <w:proofErr w:type="spellEnd"/>
            <w:r w:rsidRPr="003E7905">
              <w:rPr>
                <w:rFonts w:ascii="Arial" w:eastAsia="Times New Roman" w:hAnsi="Arial" w:cs="Arial"/>
                <w:color w:val="2D2D2D"/>
                <w:spacing w:val="2"/>
                <w:sz w:val="21"/>
                <w:szCs w:val="21"/>
                <w:lang w:eastAsia="ru-RU"/>
              </w:rPr>
              <w:t xml:space="preserve"> проекта (программы) со стороны населения, физических и юридических лиц, индивидуальных предпринимателей (в денежной форме):</w:t>
            </w:r>
            <w:r w:rsidRPr="003E7905">
              <w:rPr>
                <w:rFonts w:ascii="Arial" w:eastAsia="Times New Roman" w:hAnsi="Arial" w:cs="Arial"/>
                <w:color w:val="2D2D2D"/>
                <w:spacing w:val="2"/>
                <w:sz w:val="21"/>
                <w:szCs w:val="21"/>
                <w:lang w:eastAsia="ru-RU"/>
              </w:rPr>
              <w:br/>
              <w:t xml:space="preserve">оценивается от 1 до 10 по балльной шкале, которая определяется отношением разности между максимальным и минимальным </w:t>
            </w:r>
            <w:proofErr w:type="spellStart"/>
            <w:r w:rsidRPr="003E7905">
              <w:rPr>
                <w:rFonts w:ascii="Arial" w:eastAsia="Times New Roman" w:hAnsi="Arial" w:cs="Arial"/>
                <w:color w:val="2D2D2D"/>
                <w:spacing w:val="2"/>
                <w:sz w:val="21"/>
                <w:szCs w:val="21"/>
                <w:lang w:eastAsia="ru-RU"/>
              </w:rPr>
              <w:t>софинансированием</w:t>
            </w:r>
            <w:proofErr w:type="spellEnd"/>
            <w:r w:rsidRPr="003E7905">
              <w:rPr>
                <w:rFonts w:ascii="Arial" w:eastAsia="Times New Roman" w:hAnsi="Arial" w:cs="Arial"/>
                <w:color w:val="2D2D2D"/>
                <w:spacing w:val="2"/>
                <w:sz w:val="21"/>
                <w:szCs w:val="21"/>
                <w:lang w:eastAsia="ru-RU"/>
              </w:rPr>
              <w:t xml:space="preserve"> участвующих в конкурсе заявок, поделенным на 10:</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10</w:t>
            </w:r>
          </w:p>
        </w:tc>
      </w:tr>
      <w:tr w:rsidR="003E7905" w:rsidRPr="003E7905" w:rsidTr="003E7905">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0,1 - 1 балл;</w:t>
            </w:r>
            <w:r w:rsidRPr="003E7905">
              <w:rPr>
                <w:rFonts w:ascii="Arial" w:eastAsia="Times New Roman" w:hAnsi="Arial" w:cs="Arial"/>
                <w:color w:val="2D2D2D"/>
                <w:spacing w:val="2"/>
                <w:sz w:val="21"/>
                <w:szCs w:val="21"/>
                <w:lang w:eastAsia="ru-RU"/>
              </w:rPr>
              <w:br/>
              <w:t>0,2 - 2 балла;</w:t>
            </w:r>
            <w:r w:rsidRPr="003E7905">
              <w:rPr>
                <w:rFonts w:ascii="Arial" w:eastAsia="Times New Roman" w:hAnsi="Arial" w:cs="Arial"/>
                <w:color w:val="2D2D2D"/>
                <w:spacing w:val="2"/>
                <w:sz w:val="21"/>
                <w:szCs w:val="21"/>
                <w:lang w:eastAsia="ru-RU"/>
              </w:rPr>
              <w:br/>
              <w:t>0,3 - 3 балла;</w:t>
            </w:r>
            <w:r w:rsidRPr="003E7905">
              <w:rPr>
                <w:rFonts w:ascii="Arial" w:eastAsia="Times New Roman" w:hAnsi="Arial" w:cs="Arial"/>
                <w:color w:val="2D2D2D"/>
                <w:spacing w:val="2"/>
                <w:sz w:val="21"/>
                <w:szCs w:val="21"/>
                <w:lang w:eastAsia="ru-RU"/>
              </w:rPr>
              <w:br/>
              <w:t>0,4 - 4 балла;</w:t>
            </w:r>
            <w:r w:rsidRPr="003E7905">
              <w:rPr>
                <w:rFonts w:ascii="Arial" w:eastAsia="Times New Roman" w:hAnsi="Arial" w:cs="Arial"/>
                <w:color w:val="2D2D2D"/>
                <w:spacing w:val="2"/>
                <w:sz w:val="21"/>
                <w:szCs w:val="21"/>
                <w:lang w:eastAsia="ru-RU"/>
              </w:rPr>
              <w:br/>
              <w:t>0,5 - 5 баллов;</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0,6 - 6 баллов;</w:t>
            </w:r>
            <w:r w:rsidRPr="003E7905">
              <w:rPr>
                <w:rFonts w:ascii="Arial" w:eastAsia="Times New Roman" w:hAnsi="Arial" w:cs="Arial"/>
                <w:color w:val="2D2D2D"/>
                <w:spacing w:val="2"/>
                <w:sz w:val="21"/>
                <w:szCs w:val="21"/>
                <w:lang w:eastAsia="ru-RU"/>
              </w:rPr>
              <w:br/>
              <w:t>0,7 - 7 баллов;</w:t>
            </w:r>
            <w:r w:rsidRPr="003E7905">
              <w:rPr>
                <w:rFonts w:ascii="Arial" w:eastAsia="Times New Roman" w:hAnsi="Arial" w:cs="Arial"/>
                <w:color w:val="2D2D2D"/>
                <w:spacing w:val="2"/>
                <w:sz w:val="21"/>
                <w:szCs w:val="21"/>
                <w:lang w:eastAsia="ru-RU"/>
              </w:rPr>
              <w:br/>
              <w:t>0,8 - 8 баллов;</w:t>
            </w:r>
            <w:r w:rsidRPr="003E7905">
              <w:rPr>
                <w:rFonts w:ascii="Arial" w:eastAsia="Times New Roman" w:hAnsi="Arial" w:cs="Arial"/>
                <w:color w:val="2D2D2D"/>
                <w:spacing w:val="2"/>
                <w:sz w:val="21"/>
                <w:szCs w:val="21"/>
                <w:lang w:eastAsia="ru-RU"/>
              </w:rPr>
              <w:br/>
              <w:t>0,9 - 9 баллов;</w:t>
            </w:r>
            <w:r w:rsidRPr="003E7905">
              <w:rPr>
                <w:rFonts w:ascii="Arial" w:eastAsia="Times New Roman" w:hAnsi="Arial" w:cs="Arial"/>
                <w:color w:val="2D2D2D"/>
                <w:spacing w:val="2"/>
                <w:sz w:val="21"/>
                <w:szCs w:val="21"/>
                <w:lang w:eastAsia="ru-RU"/>
              </w:rPr>
              <w:br/>
              <w:t>1 и более - 10 баллов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xml:space="preserve">1.2. </w:t>
            </w:r>
            <w:proofErr w:type="gramStart"/>
            <w:r w:rsidRPr="003E7905">
              <w:rPr>
                <w:rFonts w:ascii="Arial" w:eastAsia="Times New Roman" w:hAnsi="Arial" w:cs="Arial"/>
                <w:color w:val="2D2D2D"/>
                <w:spacing w:val="2"/>
                <w:sz w:val="21"/>
                <w:szCs w:val="21"/>
                <w:lang w:eastAsia="ru-RU"/>
              </w:rPr>
              <w:t xml:space="preserve">Уровень </w:t>
            </w:r>
            <w:proofErr w:type="spellStart"/>
            <w:r w:rsidRPr="003E7905">
              <w:rPr>
                <w:rFonts w:ascii="Arial" w:eastAsia="Times New Roman" w:hAnsi="Arial" w:cs="Arial"/>
                <w:color w:val="2D2D2D"/>
                <w:spacing w:val="2"/>
                <w:sz w:val="21"/>
                <w:szCs w:val="21"/>
                <w:lang w:eastAsia="ru-RU"/>
              </w:rPr>
              <w:t>софинансирования</w:t>
            </w:r>
            <w:proofErr w:type="spellEnd"/>
            <w:r w:rsidRPr="003E7905">
              <w:rPr>
                <w:rFonts w:ascii="Arial" w:eastAsia="Times New Roman" w:hAnsi="Arial" w:cs="Arial"/>
                <w:color w:val="2D2D2D"/>
                <w:spacing w:val="2"/>
                <w:sz w:val="21"/>
                <w:szCs w:val="21"/>
                <w:lang w:eastAsia="ru-RU"/>
              </w:rPr>
              <w:t xml:space="preserve"> проекта (программы) со стороны муниципального образования (в денежной форме):</w:t>
            </w:r>
            <w:r w:rsidRPr="003E7905">
              <w:rPr>
                <w:rFonts w:ascii="Arial" w:eastAsia="Times New Roman" w:hAnsi="Arial" w:cs="Arial"/>
                <w:color w:val="2D2D2D"/>
                <w:spacing w:val="2"/>
                <w:sz w:val="21"/>
                <w:szCs w:val="21"/>
                <w:lang w:eastAsia="ru-RU"/>
              </w:rPr>
              <w:br/>
              <w:t xml:space="preserve">оценивается от 1 до 10 по балльной шкале, которая определяется отношением разности между максимальным и минимальным </w:t>
            </w:r>
            <w:proofErr w:type="spellStart"/>
            <w:r w:rsidRPr="003E7905">
              <w:rPr>
                <w:rFonts w:ascii="Arial" w:eastAsia="Times New Roman" w:hAnsi="Arial" w:cs="Arial"/>
                <w:color w:val="2D2D2D"/>
                <w:spacing w:val="2"/>
                <w:sz w:val="21"/>
                <w:szCs w:val="21"/>
                <w:lang w:eastAsia="ru-RU"/>
              </w:rPr>
              <w:t>софинансированием</w:t>
            </w:r>
            <w:proofErr w:type="spellEnd"/>
            <w:r w:rsidRPr="003E7905">
              <w:rPr>
                <w:rFonts w:ascii="Arial" w:eastAsia="Times New Roman" w:hAnsi="Arial" w:cs="Arial"/>
                <w:color w:val="2D2D2D"/>
                <w:spacing w:val="2"/>
                <w:sz w:val="21"/>
                <w:szCs w:val="21"/>
                <w:lang w:eastAsia="ru-RU"/>
              </w:rPr>
              <w:t xml:space="preserve"> участвующих в конкурсе заявок, поделенным на 10:</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10</w:t>
            </w:r>
          </w:p>
        </w:tc>
      </w:tr>
      <w:tr w:rsidR="003E7905" w:rsidRPr="003E7905" w:rsidTr="003E7905">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0,1 - 1 балл;</w:t>
            </w:r>
            <w:r w:rsidRPr="003E7905">
              <w:rPr>
                <w:rFonts w:ascii="Arial" w:eastAsia="Times New Roman" w:hAnsi="Arial" w:cs="Arial"/>
                <w:color w:val="2D2D2D"/>
                <w:spacing w:val="2"/>
                <w:sz w:val="21"/>
                <w:szCs w:val="21"/>
                <w:lang w:eastAsia="ru-RU"/>
              </w:rPr>
              <w:br/>
              <w:t>0,2 - 2 балла;</w:t>
            </w:r>
            <w:r w:rsidRPr="003E7905">
              <w:rPr>
                <w:rFonts w:ascii="Arial" w:eastAsia="Times New Roman" w:hAnsi="Arial" w:cs="Arial"/>
                <w:color w:val="2D2D2D"/>
                <w:spacing w:val="2"/>
                <w:sz w:val="21"/>
                <w:szCs w:val="21"/>
                <w:lang w:eastAsia="ru-RU"/>
              </w:rPr>
              <w:br/>
              <w:t>0,3 - 3 балла;</w:t>
            </w:r>
            <w:r w:rsidRPr="003E7905">
              <w:rPr>
                <w:rFonts w:ascii="Arial" w:eastAsia="Times New Roman" w:hAnsi="Arial" w:cs="Arial"/>
                <w:color w:val="2D2D2D"/>
                <w:spacing w:val="2"/>
                <w:sz w:val="21"/>
                <w:szCs w:val="21"/>
                <w:lang w:eastAsia="ru-RU"/>
              </w:rPr>
              <w:br/>
              <w:t>0,4 - 4 балла;</w:t>
            </w:r>
            <w:r w:rsidRPr="003E7905">
              <w:rPr>
                <w:rFonts w:ascii="Arial" w:eastAsia="Times New Roman" w:hAnsi="Arial" w:cs="Arial"/>
                <w:color w:val="2D2D2D"/>
                <w:spacing w:val="2"/>
                <w:sz w:val="21"/>
                <w:szCs w:val="21"/>
                <w:lang w:eastAsia="ru-RU"/>
              </w:rPr>
              <w:br/>
              <w:t>0,5 - 5 баллов;</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0,6 - 6 баллов;</w:t>
            </w:r>
            <w:r w:rsidRPr="003E7905">
              <w:rPr>
                <w:rFonts w:ascii="Arial" w:eastAsia="Times New Roman" w:hAnsi="Arial" w:cs="Arial"/>
                <w:color w:val="2D2D2D"/>
                <w:spacing w:val="2"/>
                <w:sz w:val="21"/>
                <w:szCs w:val="21"/>
                <w:lang w:eastAsia="ru-RU"/>
              </w:rPr>
              <w:br/>
              <w:t>0,7 - 7 баллов;</w:t>
            </w:r>
            <w:r w:rsidRPr="003E7905">
              <w:rPr>
                <w:rFonts w:ascii="Arial" w:eastAsia="Times New Roman" w:hAnsi="Arial" w:cs="Arial"/>
                <w:color w:val="2D2D2D"/>
                <w:spacing w:val="2"/>
                <w:sz w:val="21"/>
                <w:szCs w:val="21"/>
                <w:lang w:eastAsia="ru-RU"/>
              </w:rPr>
              <w:br/>
              <w:t>0,8 - 8 баллов;</w:t>
            </w:r>
            <w:r w:rsidRPr="003E7905">
              <w:rPr>
                <w:rFonts w:ascii="Arial" w:eastAsia="Times New Roman" w:hAnsi="Arial" w:cs="Arial"/>
                <w:color w:val="2D2D2D"/>
                <w:spacing w:val="2"/>
                <w:sz w:val="21"/>
                <w:szCs w:val="21"/>
                <w:lang w:eastAsia="ru-RU"/>
              </w:rPr>
              <w:br/>
              <w:t>0,9 - 9 баллов;</w:t>
            </w:r>
            <w:r w:rsidRPr="003E7905">
              <w:rPr>
                <w:rFonts w:ascii="Arial" w:eastAsia="Times New Roman" w:hAnsi="Arial" w:cs="Arial"/>
                <w:color w:val="2D2D2D"/>
                <w:spacing w:val="2"/>
                <w:sz w:val="21"/>
                <w:szCs w:val="21"/>
                <w:lang w:eastAsia="ru-RU"/>
              </w:rPr>
              <w:br/>
              <w:t>1 и более - 10 баллов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240" w:lineRule="auto"/>
              <w:rPr>
                <w:rFonts w:ascii="Arial" w:eastAsia="Times New Roman" w:hAnsi="Arial" w:cs="Arial"/>
                <w:color w:val="242424"/>
                <w:spacing w:val="2"/>
                <w:sz w:val="18"/>
                <w:szCs w:val="18"/>
                <w:lang w:eastAsia="ru-RU"/>
              </w:rPr>
            </w:pP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xml:space="preserve">1.3. </w:t>
            </w:r>
            <w:proofErr w:type="gramStart"/>
            <w:r w:rsidRPr="003E7905">
              <w:rPr>
                <w:rFonts w:ascii="Arial" w:eastAsia="Times New Roman" w:hAnsi="Arial" w:cs="Arial"/>
                <w:color w:val="2D2D2D"/>
                <w:spacing w:val="2"/>
                <w:sz w:val="21"/>
                <w:szCs w:val="21"/>
                <w:lang w:eastAsia="ru-RU"/>
              </w:rPr>
              <w:t xml:space="preserve">Степень участия населения в идентификации проблемы и подготовке </w:t>
            </w:r>
            <w:r w:rsidRPr="003E7905">
              <w:rPr>
                <w:rFonts w:ascii="Arial" w:eastAsia="Times New Roman" w:hAnsi="Arial" w:cs="Arial"/>
                <w:color w:val="2D2D2D"/>
                <w:spacing w:val="2"/>
                <w:sz w:val="21"/>
                <w:szCs w:val="21"/>
                <w:lang w:eastAsia="ru-RU"/>
              </w:rPr>
              <w:lastRenderedPageBreak/>
              <w:t>проекта (программы) (согласно протоколу собрания и количеству собранных подписей в поддержку проекта):</w:t>
            </w:r>
            <w:r w:rsidRPr="003E7905">
              <w:rPr>
                <w:rFonts w:ascii="Arial" w:eastAsia="Times New Roman" w:hAnsi="Arial" w:cs="Arial"/>
                <w:color w:val="2D2D2D"/>
                <w:spacing w:val="2"/>
                <w:sz w:val="21"/>
                <w:szCs w:val="21"/>
                <w:lang w:eastAsia="ru-RU"/>
              </w:rPr>
              <w:br/>
              <w:t>до 19,9% от общего числа целевой группы - 1 балл;</w:t>
            </w:r>
            <w:r w:rsidRPr="003E7905">
              <w:rPr>
                <w:rFonts w:ascii="Arial" w:eastAsia="Times New Roman" w:hAnsi="Arial" w:cs="Arial"/>
                <w:color w:val="2D2D2D"/>
                <w:spacing w:val="2"/>
                <w:sz w:val="21"/>
                <w:szCs w:val="21"/>
                <w:lang w:eastAsia="ru-RU"/>
              </w:rPr>
              <w:br/>
              <w:t>от 20% до 29,9% - 2 балла;</w:t>
            </w:r>
            <w:r w:rsidRPr="003E7905">
              <w:rPr>
                <w:rFonts w:ascii="Arial" w:eastAsia="Times New Roman" w:hAnsi="Arial" w:cs="Arial"/>
                <w:color w:val="2D2D2D"/>
                <w:spacing w:val="2"/>
                <w:sz w:val="21"/>
                <w:szCs w:val="21"/>
                <w:lang w:eastAsia="ru-RU"/>
              </w:rPr>
              <w:br/>
              <w:t>от 30% до 39,9% - 3 балла;</w:t>
            </w:r>
            <w:r w:rsidRPr="003E7905">
              <w:rPr>
                <w:rFonts w:ascii="Arial" w:eastAsia="Times New Roman" w:hAnsi="Arial" w:cs="Arial"/>
                <w:color w:val="2D2D2D"/>
                <w:spacing w:val="2"/>
                <w:sz w:val="21"/>
                <w:szCs w:val="21"/>
                <w:lang w:eastAsia="ru-RU"/>
              </w:rPr>
              <w:br/>
              <w:t>от 40% до 49,9% - 4 балла;</w:t>
            </w:r>
            <w:r w:rsidRPr="003E7905">
              <w:rPr>
                <w:rFonts w:ascii="Arial" w:eastAsia="Times New Roman" w:hAnsi="Arial" w:cs="Arial"/>
                <w:color w:val="2D2D2D"/>
                <w:spacing w:val="2"/>
                <w:sz w:val="21"/>
                <w:szCs w:val="21"/>
                <w:lang w:eastAsia="ru-RU"/>
              </w:rPr>
              <w:br/>
              <w:t>от 50% до 59,9% - 5 баллов;</w:t>
            </w:r>
            <w:proofErr w:type="gramEnd"/>
            <w:r w:rsidRPr="003E7905">
              <w:rPr>
                <w:rFonts w:ascii="Arial" w:eastAsia="Times New Roman" w:hAnsi="Arial" w:cs="Arial"/>
                <w:color w:val="2D2D2D"/>
                <w:spacing w:val="2"/>
                <w:sz w:val="21"/>
                <w:szCs w:val="21"/>
                <w:lang w:eastAsia="ru-RU"/>
              </w:rPr>
              <w:br/>
              <w:t>от 60% до 69,9% - 6 баллов;</w:t>
            </w:r>
            <w:r w:rsidRPr="003E7905">
              <w:rPr>
                <w:rFonts w:ascii="Arial" w:eastAsia="Times New Roman" w:hAnsi="Arial" w:cs="Arial"/>
                <w:color w:val="2D2D2D"/>
                <w:spacing w:val="2"/>
                <w:sz w:val="21"/>
                <w:szCs w:val="21"/>
                <w:lang w:eastAsia="ru-RU"/>
              </w:rPr>
              <w:br/>
              <w:t>от 70% до 74,9% - 7 баллов;</w:t>
            </w:r>
            <w:r w:rsidRPr="003E7905">
              <w:rPr>
                <w:rFonts w:ascii="Arial" w:eastAsia="Times New Roman" w:hAnsi="Arial" w:cs="Arial"/>
                <w:color w:val="2D2D2D"/>
                <w:spacing w:val="2"/>
                <w:sz w:val="21"/>
                <w:szCs w:val="21"/>
                <w:lang w:eastAsia="ru-RU"/>
              </w:rPr>
              <w:br/>
              <w:t>от 75% до 79,9% - 8 баллов;</w:t>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от</w:t>
            </w:r>
            <w:proofErr w:type="gramEnd"/>
            <w:r w:rsidRPr="003E7905">
              <w:rPr>
                <w:rFonts w:ascii="Arial" w:eastAsia="Times New Roman" w:hAnsi="Arial" w:cs="Arial"/>
                <w:color w:val="2D2D2D"/>
                <w:spacing w:val="2"/>
                <w:sz w:val="21"/>
                <w:szCs w:val="21"/>
                <w:lang w:eastAsia="ru-RU"/>
              </w:rPr>
              <w:t xml:space="preserve"> 80% </w:t>
            </w:r>
            <w:proofErr w:type="gramStart"/>
            <w:r w:rsidRPr="003E7905">
              <w:rPr>
                <w:rFonts w:ascii="Arial" w:eastAsia="Times New Roman" w:hAnsi="Arial" w:cs="Arial"/>
                <w:color w:val="2D2D2D"/>
                <w:spacing w:val="2"/>
                <w:sz w:val="21"/>
                <w:szCs w:val="21"/>
                <w:lang w:eastAsia="ru-RU"/>
              </w:rPr>
              <w:t>до</w:t>
            </w:r>
            <w:proofErr w:type="gramEnd"/>
            <w:r w:rsidRPr="003E7905">
              <w:rPr>
                <w:rFonts w:ascii="Arial" w:eastAsia="Times New Roman" w:hAnsi="Arial" w:cs="Arial"/>
                <w:color w:val="2D2D2D"/>
                <w:spacing w:val="2"/>
                <w:sz w:val="21"/>
                <w:szCs w:val="21"/>
                <w:lang w:eastAsia="ru-RU"/>
              </w:rPr>
              <w:t xml:space="preserve"> 89,9% - 9 баллов;</w:t>
            </w:r>
            <w:r w:rsidRPr="003E7905">
              <w:rPr>
                <w:rFonts w:ascii="Arial" w:eastAsia="Times New Roman" w:hAnsi="Arial" w:cs="Arial"/>
                <w:color w:val="2D2D2D"/>
                <w:spacing w:val="2"/>
                <w:sz w:val="21"/>
                <w:szCs w:val="21"/>
                <w:lang w:eastAsia="ru-RU"/>
              </w:rPr>
              <w:br/>
              <w:t>более 90% - 10 баллов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lastRenderedPageBreak/>
              <w:t>10</w:t>
            </w: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lastRenderedPageBreak/>
              <w:t>1.4. Степень эффективности участия населения в реализации проекта.</w:t>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 xml:space="preserve">Стоимость проекта на одного </w:t>
            </w:r>
            <w:proofErr w:type="spellStart"/>
            <w:r w:rsidRPr="003E7905">
              <w:rPr>
                <w:rFonts w:ascii="Arial" w:eastAsia="Times New Roman" w:hAnsi="Arial" w:cs="Arial"/>
                <w:color w:val="2D2D2D"/>
                <w:spacing w:val="2"/>
                <w:sz w:val="21"/>
                <w:szCs w:val="21"/>
                <w:lang w:eastAsia="ru-RU"/>
              </w:rPr>
              <w:t>благополучателя</w:t>
            </w:r>
            <w:proofErr w:type="spellEnd"/>
            <w:r w:rsidRPr="003E7905">
              <w:rPr>
                <w:rFonts w:ascii="Arial" w:eastAsia="Times New Roman" w:hAnsi="Arial" w:cs="Arial"/>
                <w:color w:val="2D2D2D"/>
                <w:spacing w:val="2"/>
                <w:sz w:val="21"/>
                <w:szCs w:val="21"/>
                <w:lang w:eastAsia="ru-RU"/>
              </w:rPr>
              <w:t>:</w:t>
            </w:r>
            <w:r w:rsidRPr="003E7905">
              <w:rPr>
                <w:rFonts w:ascii="Arial" w:eastAsia="Times New Roman" w:hAnsi="Arial" w:cs="Arial"/>
                <w:color w:val="2D2D2D"/>
                <w:spacing w:val="2"/>
                <w:sz w:val="21"/>
                <w:szCs w:val="21"/>
                <w:lang w:eastAsia="ru-RU"/>
              </w:rPr>
              <w:br/>
              <w:t>до 249,9 рубля - 10 баллов;</w:t>
            </w:r>
            <w:r w:rsidRPr="003E7905">
              <w:rPr>
                <w:rFonts w:ascii="Arial" w:eastAsia="Times New Roman" w:hAnsi="Arial" w:cs="Arial"/>
                <w:color w:val="2D2D2D"/>
                <w:spacing w:val="2"/>
                <w:sz w:val="21"/>
                <w:szCs w:val="21"/>
                <w:lang w:eastAsia="ru-RU"/>
              </w:rPr>
              <w:br/>
              <w:t>до 499,9 рубля - 9 баллов;</w:t>
            </w:r>
            <w:r w:rsidRPr="003E7905">
              <w:rPr>
                <w:rFonts w:ascii="Arial" w:eastAsia="Times New Roman" w:hAnsi="Arial" w:cs="Arial"/>
                <w:color w:val="2D2D2D"/>
                <w:spacing w:val="2"/>
                <w:sz w:val="21"/>
                <w:szCs w:val="21"/>
                <w:lang w:eastAsia="ru-RU"/>
              </w:rPr>
              <w:br/>
              <w:t>до 699,9 рубля - 8 баллов;</w:t>
            </w:r>
            <w:r w:rsidRPr="003E7905">
              <w:rPr>
                <w:rFonts w:ascii="Arial" w:eastAsia="Times New Roman" w:hAnsi="Arial" w:cs="Arial"/>
                <w:color w:val="2D2D2D"/>
                <w:spacing w:val="2"/>
                <w:sz w:val="21"/>
                <w:szCs w:val="21"/>
                <w:lang w:eastAsia="ru-RU"/>
              </w:rPr>
              <w:br/>
              <w:t>от 700 до 1199,9 рубля - 7 баллов;</w:t>
            </w:r>
            <w:r w:rsidRPr="003E7905">
              <w:rPr>
                <w:rFonts w:ascii="Arial" w:eastAsia="Times New Roman" w:hAnsi="Arial" w:cs="Arial"/>
                <w:color w:val="2D2D2D"/>
                <w:spacing w:val="2"/>
                <w:sz w:val="21"/>
                <w:szCs w:val="21"/>
                <w:lang w:eastAsia="ru-RU"/>
              </w:rPr>
              <w:br/>
              <w:t>от 1200 до 1699,9 рубля - 6 баллов;</w:t>
            </w:r>
            <w:r w:rsidRPr="003E7905">
              <w:rPr>
                <w:rFonts w:ascii="Arial" w:eastAsia="Times New Roman" w:hAnsi="Arial" w:cs="Arial"/>
                <w:color w:val="2D2D2D"/>
                <w:spacing w:val="2"/>
                <w:sz w:val="21"/>
                <w:szCs w:val="21"/>
                <w:lang w:eastAsia="ru-RU"/>
              </w:rPr>
              <w:br/>
              <w:t>от 1700 до 2199,9 рубля - 5 баллов;</w:t>
            </w:r>
            <w:r w:rsidRPr="003E7905">
              <w:rPr>
                <w:rFonts w:ascii="Arial" w:eastAsia="Times New Roman" w:hAnsi="Arial" w:cs="Arial"/>
                <w:color w:val="2D2D2D"/>
                <w:spacing w:val="2"/>
                <w:sz w:val="21"/>
                <w:szCs w:val="21"/>
                <w:lang w:eastAsia="ru-RU"/>
              </w:rPr>
              <w:br/>
              <w:t>от 2200 до 2699,9 рубля - 4 балла;</w:t>
            </w:r>
            <w:r w:rsidRPr="003E7905">
              <w:rPr>
                <w:rFonts w:ascii="Arial" w:eastAsia="Times New Roman" w:hAnsi="Arial" w:cs="Arial"/>
                <w:color w:val="2D2D2D"/>
                <w:spacing w:val="2"/>
                <w:sz w:val="21"/>
                <w:szCs w:val="21"/>
                <w:lang w:eastAsia="ru-RU"/>
              </w:rPr>
              <w:br/>
              <w:t>от 2700 до 3199,9 рубля - 3 балла;</w:t>
            </w:r>
            <w:proofErr w:type="gramEnd"/>
            <w:r w:rsidRPr="003E7905">
              <w:rPr>
                <w:rFonts w:ascii="Arial" w:eastAsia="Times New Roman" w:hAnsi="Arial" w:cs="Arial"/>
                <w:color w:val="2D2D2D"/>
                <w:spacing w:val="2"/>
                <w:sz w:val="21"/>
                <w:szCs w:val="21"/>
                <w:lang w:eastAsia="ru-RU"/>
              </w:rPr>
              <w:br/>
              <w:t>от 3200 до 3699,9 рубля - 2 балла;</w:t>
            </w:r>
            <w:r w:rsidRPr="003E7905">
              <w:rPr>
                <w:rFonts w:ascii="Arial" w:eastAsia="Times New Roman" w:hAnsi="Arial" w:cs="Arial"/>
                <w:color w:val="2D2D2D"/>
                <w:spacing w:val="2"/>
                <w:sz w:val="21"/>
                <w:szCs w:val="21"/>
                <w:lang w:eastAsia="ru-RU"/>
              </w:rPr>
              <w:br/>
              <w:t>от 3700 рублей и более - 1 балл</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10</w:t>
            </w: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xml:space="preserve">2. </w:t>
            </w:r>
            <w:proofErr w:type="gramStart"/>
            <w:r w:rsidRPr="003E7905">
              <w:rPr>
                <w:rFonts w:ascii="Arial" w:eastAsia="Times New Roman" w:hAnsi="Arial" w:cs="Arial"/>
                <w:color w:val="2D2D2D"/>
                <w:spacing w:val="2"/>
                <w:sz w:val="21"/>
                <w:szCs w:val="21"/>
                <w:lang w:eastAsia="ru-RU"/>
              </w:rPr>
              <w:t>Актуальность (острота) проблемы:</w:t>
            </w:r>
            <w:r w:rsidRPr="003E7905">
              <w:rPr>
                <w:rFonts w:ascii="Arial" w:eastAsia="Times New Roman" w:hAnsi="Arial" w:cs="Arial"/>
                <w:color w:val="2D2D2D"/>
                <w:spacing w:val="2"/>
                <w:sz w:val="21"/>
                <w:szCs w:val="21"/>
                <w:lang w:eastAsia="ru-RU"/>
              </w:rPr>
              <w:br/>
              <w:t>средняя - проблема достаточно широко осознается целевой группой населения, ее решение может привести к улучшению качества жизни - 3 балла;</w:t>
            </w:r>
            <w:r w:rsidRPr="003E7905">
              <w:rPr>
                <w:rFonts w:ascii="Arial" w:eastAsia="Times New Roman" w:hAnsi="Arial" w:cs="Arial"/>
                <w:color w:val="2D2D2D"/>
                <w:spacing w:val="2"/>
                <w:sz w:val="21"/>
                <w:szCs w:val="21"/>
                <w:lang w:eastAsia="ru-RU"/>
              </w:rPr>
              <w:br/>
              <w:t>высокая - отсутствие решения будет негативно сказываться на качестве жизни целевой группы населения - 5 баллов;</w:t>
            </w:r>
            <w:r w:rsidRPr="003E7905">
              <w:rPr>
                <w:rFonts w:ascii="Arial" w:eastAsia="Times New Roman" w:hAnsi="Arial" w:cs="Arial"/>
                <w:color w:val="2D2D2D"/>
                <w:spacing w:val="2"/>
                <w:sz w:val="21"/>
                <w:szCs w:val="21"/>
                <w:lang w:eastAsia="ru-RU"/>
              </w:rPr>
              <w:br/>
              <w:t>очень высокая - решение проблемы необходимо для поддержания и сохранения условий жизнеобеспечения целевой группы населения - 7 баллов</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7</w:t>
            </w: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3. Социальная эффективность от реализации проекта (программы)</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11</w:t>
            </w: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3.1. Планируемые результаты от реализации проекта (программы) для населения:</w:t>
            </w:r>
            <w:r w:rsidRPr="003E7905">
              <w:rPr>
                <w:rFonts w:ascii="Arial" w:eastAsia="Times New Roman" w:hAnsi="Arial" w:cs="Arial"/>
                <w:color w:val="2D2D2D"/>
                <w:spacing w:val="2"/>
                <w:sz w:val="21"/>
                <w:szCs w:val="21"/>
                <w:lang w:eastAsia="ru-RU"/>
              </w:rPr>
              <w:br/>
              <w:t>создание новых объектов - 6 баллов;</w:t>
            </w:r>
            <w:r w:rsidRPr="003E7905">
              <w:rPr>
                <w:rFonts w:ascii="Arial" w:eastAsia="Times New Roman" w:hAnsi="Arial" w:cs="Arial"/>
                <w:color w:val="2D2D2D"/>
                <w:spacing w:val="2"/>
                <w:sz w:val="21"/>
                <w:szCs w:val="21"/>
                <w:lang w:eastAsia="ru-RU"/>
              </w:rPr>
              <w:br/>
              <w:t>восстановление существующих объектов - 6 баллов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6</w:t>
            </w: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xml:space="preserve">3.2. Количество </w:t>
            </w:r>
            <w:proofErr w:type="spellStart"/>
            <w:r w:rsidRPr="003E7905">
              <w:rPr>
                <w:rFonts w:ascii="Arial" w:eastAsia="Times New Roman" w:hAnsi="Arial" w:cs="Arial"/>
                <w:color w:val="2D2D2D"/>
                <w:spacing w:val="2"/>
                <w:sz w:val="21"/>
                <w:szCs w:val="21"/>
                <w:lang w:eastAsia="ru-RU"/>
              </w:rPr>
              <w:t>благополучателей</w:t>
            </w:r>
            <w:proofErr w:type="spellEnd"/>
            <w:r w:rsidRPr="003E7905">
              <w:rPr>
                <w:rFonts w:ascii="Arial" w:eastAsia="Times New Roman" w:hAnsi="Arial" w:cs="Arial"/>
                <w:color w:val="2D2D2D"/>
                <w:spacing w:val="2"/>
                <w:sz w:val="21"/>
                <w:szCs w:val="21"/>
                <w:lang w:eastAsia="ru-RU"/>
              </w:rPr>
              <w:t xml:space="preserve"> от реализации проекта (программы):</w:t>
            </w:r>
            <w:r w:rsidRPr="003E7905">
              <w:rPr>
                <w:rFonts w:ascii="Arial" w:eastAsia="Times New Roman" w:hAnsi="Arial" w:cs="Arial"/>
                <w:color w:val="2D2D2D"/>
                <w:spacing w:val="2"/>
                <w:sz w:val="21"/>
                <w:szCs w:val="21"/>
                <w:lang w:eastAsia="ru-RU"/>
              </w:rPr>
              <w:br/>
              <w:t>до 50 человек - 1 балл;</w:t>
            </w:r>
            <w:r w:rsidRPr="003E7905">
              <w:rPr>
                <w:rFonts w:ascii="Arial" w:eastAsia="Times New Roman" w:hAnsi="Arial" w:cs="Arial"/>
                <w:color w:val="2D2D2D"/>
                <w:spacing w:val="2"/>
                <w:sz w:val="21"/>
                <w:szCs w:val="21"/>
                <w:lang w:eastAsia="ru-RU"/>
              </w:rPr>
              <w:br/>
              <w:t>от 50 до 100 человек - 2 балла;</w:t>
            </w:r>
            <w:r w:rsidRPr="003E7905">
              <w:rPr>
                <w:rFonts w:ascii="Arial" w:eastAsia="Times New Roman" w:hAnsi="Arial" w:cs="Arial"/>
                <w:color w:val="2D2D2D"/>
                <w:spacing w:val="2"/>
                <w:sz w:val="21"/>
                <w:szCs w:val="21"/>
                <w:lang w:eastAsia="ru-RU"/>
              </w:rPr>
              <w:br/>
              <w:t>от 100 до 200 человек - 3 балла;</w:t>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от</w:t>
            </w:r>
            <w:proofErr w:type="gramEnd"/>
            <w:r w:rsidRPr="003E7905">
              <w:rPr>
                <w:rFonts w:ascii="Arial" w:eastAsia="Times New Roman" w:hAnsi="Arial" w:cs="Arial"/>
                <w:color w:val="2D2D2D"/>
                <w:spacing w:val="2"/>
                <w:sz w:val="21"/>
                <w:szCs w:val="21"/>
                <w:lang w:eastAsia="ru-RU"/>
              </w:rPr>
              <w:t xml:space="preserve"> 200 </w:t>
            </w:r>
            <w:proofErr w:type="gramStart"/>
            <w:r w:rsidRPr="003E7905">
              <w:rPr>
                <w:rFonts w:ascii="Arial" w:eastAsia="Times New Roman" w:hAnsi="Arial" w:cs="Arial"/>
                <w:color w:val="2D2D2D"/>
                <w:spacing w:val="2"/>
                <w:sz w:val="21"/>
                <w:szCs w:val="21"/>
                <w:lang w:eastAsia="ru-RU"/>
              </w:rPr>
              <w:t>до</w:t>
            </w:r>
            <w:proofErr w:type="gramEnd"/>
            <w:r w:rsidRPr="003E7905">
              <w:rPr>
                <w:rFonts w:ascii="Arial" w:eastAsia="Times New Roman" w:hAnsi="Arial" w:cs="Arial"/>
                <w:color w:val="2D2D2D"/>
                <w:spacing w:val="2"/>
                <w:sz w:val="21"/>
                <w:szCs w:val="21"/>
                <w:lang w:eastAsia="ru-RU"/>
              </w:rPr>
              <w:t xml:space="preserve"> 500 человек - 4 балла;</w:t>
            </w:r>
            <w:r w:rsidRPr="003E7905">
              <w:rPr>
                <w:rFonts w:ascii="Arial" w:eastAsia="Times New Roman" w:hAnsi="Arial" w:cs="Arial"/>
                <w:color w:val="2D2D2D"/>
                <w:spacing w:val="2"/>
                <w:sz w:val="21"/>
                <w:szCs w:val="21"/>
                <w:lang w:eastAsia="ru-RU"/>
              </w:rPr>
              <w:br/>
              <w:t>более 500 человек - 5 баллов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5</w:t>
            </w: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xml:space="preserve">4. Применение новых эффективных технических решений, технологий, </w:t>
            </w:r>
            <w:r w:rsidRPr="003E7905">
              <w:rPr>
                <w:rFonts w:ascii="Arial" w:eastAsia="Times New Roman" w:hAnsi="Arial" w:cs="Arial"/>
                <w:color w:val="2D2D2D"/>
                <w:spacing w:val="2"/>
                <w:sz w:val="21"/>
                <w:szCs w:val="21"/>
                <w:lang w:eastAsia="ru-RU"/>
              </w:rPr>
              <w:lastRenderedPageBreak/>
              <w:t>материалов, конструкций и оборудования:</w:t>
            </w:r>
            <w:r w:rsidRPr="003E7905">
              <w:rPr>
                <w:rFonts w:ascii="Arial" w:eastAsia="Times New Roman" w:hAnsi="Arial" w:cs="Arial"/>
                <w:color w:val="2D2D2D"/>
                <w:spacing w:val="2"/>
                <w:sz w:val="21"/>
                <w:szCs w:val="21"/>
                <w:lang w:eastAsia="ru-RU"/>
              </w:rPr>
              <w:br/>
              <w:t>не применяются - 0 баллов;</w:t>
            </w:r>
            <w:r w:rsidRPr="003E7905">
              <w:rPr>
                <w:rFonts w:ascii="Arial" w:eastAsia="Times New Roman" w:hAnsi="Arial" w:cs="Arial"/>
                <w:color w:val="2D2D2D"/>
                <w:spacing w:val="2"/>
                <w:sz w:val="21"/>
                <w:szCs w:val="21"/>
                <w:lang w:eastAsia="ru-RU"/>
              </w:rPr>
              <w:br/>
              <w:t>применяются - 2 балла</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lastRenderedPageBreak/>
              <w:t>2</w:t>
            </w: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lastRenderedPageBreak/>
              <w:t>5. Количество голосов, набранных на сайте ______________:</w:t>
            </w:r>
            <w:r w:rsidRPr="003E7905">
              <w:rPr>
                <w:rFonts w:ascii="Arial" w:eastAsia="Times New Roman" w:hAnsi="Arial" w:cs="Arial"/>
                <w:color w:val="2D2D2D"/>
                <w:spacing w:val="2"/>
                <w:sz w:val="21"/>
                <w:szCs w:val="21"/>
                <w:lang w:eastAsia="ru-RU"/>
              </w:rPr>
              <w:br/>
              <w:t>до 50 голосов - 1 балл;</w:t>
            </w:r>
            <w:r w:rsidRPr="003E7905">
              <w:rPr>
                <w:rFonts w:ascii="Arial" w:eastAsia="Times New Roman" w:hAnsi="Arial" w:cs="Arial"/>
                <w:color w:val="2D2D2D"/>
                <w:spacing w:val="2"/>
                <w:sz w:val="21"/>
                <w:szCs w:val="21"/>
                <w:lang w:eastAsia="ru-RU"/>
              </w:rPr>
              <w:br/>
              <w:t>от 50 до 150 голосов - 2 балла;</w:t>
            </w:r>
            <w:r w:rsidRPr="003E7905">
              <w:rPr>
                <w:rFonts w:ascii="Arial" w:eastAsia="Times New Roman" w:hAnsi="Arial" w:cs="Arial"/>
                <w:color w:val="2D2D2D"/>
                <w:spacing w:val="2"/>
                <w:sz w:val="21"/>
                <w:szCs w:val="21"/>
                <w:lang w:eastAsia="ru-RU"/>
              </w:rPr>
              <w:br/>
              <w:t>от 150 до 300 голосов - 3 балла;</w:t>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от</w:t>
            </w:r>
            <w:proofErr w:type="gramEnd"/>
            <w:r w:rsidRPr="003E7905">
              <w:rPr>
                <w:rFonts w:ascii="Arial" w:eastAsia="Times New Roman" w:hAnsi="Arial" w:cs="Arial"/>
                <w:color w:val="2D2D2D"/>
                <w:spacing w:val="2"/>
                <w:sz w:val="21"/>
                <w:szCs w:val="21"/>
                <w:lang w:eastAsia="ru-RU"/>
              </w:rPr>
              <w:t xml:space="preserve"> 300 </w:t>
            </w:r>
            <w:proofErr w:type="gramStart"/>
            <w:r w:rsidRPr="003E7905">
              <w:rPr>
                <w:rFonts w:ascii="Arial" w:eastAsia="Times New Roman" w:hAnsi="Arial" w:cs="Arial"/>
                <w:color w:val="2D2D2D"/>
                <w:spacing w:val="2"/>
                <w:sz w:val="21"/>
                <w:szCs w:val="21"/>
                <w:lang w:eastAsia="ru-RU"/>
              </w:rPr>
              <w:t>до</w:t>
            </w:r>
            <w:proofErr w:type="gramEnd"/>
            <w:r w:rsidRPr="003E7905">
              <w:rPr>
                <w:rFonts w:ascii="Arial" w:eastAsia="Times New Roman" w:hAnsi="Arial" w:cs="Arial"/>
                <w:color w:val="2D2D2D"/>
                <w:spacing w:val="2"/>
                <w:sz w:val="21"/>
                <w:szCs w:val="21"/>
                <w:lang w:eastAsia="ru-RU"/>
              </w:rPr>
              <w:t xml:space="preserve"> 500 голосов - 4 балла;</w:t>
            </w:r>
            <w:r w:rsidRPr="003E7905">
              <w:rPr>
                <w:rFonts w:ascii="Arial" w:eastAsia="Times New Roman" w:hAnsi="Arial" w:cs="Arial"/>
                <w:color w:val="2D2D2D"/>
                <w:spacing w:val="2"/>
                <w:sz w:val="21"/>
                <w:szCs w:val="21"/>
                <w:lang w:eastAsia="ru-RU"/>
              </w:rPr>
              <w:br/>
              <w:t>более 500 голосов - 5 баллов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5</w:t>
            </w:r>
          </w:p>
        </w:tc>
      </w:tr>
      <w:tr w:rsidR="003E7905" w:rsidRPr="003E7905" w:rsidTr="003E7905">
        <w:tc>
          <w:tcPr>
            <w:tcW w:w="8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Всего: максимальное количество баллов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jc w:val="center"/>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65</w:t>
            </w:r>
          </w:p>
        </w:tc>
      </w:tr>
    </w:tbl>
    <w:p w:rsidR="003E7905" w:rsidRPr="003E7905" w:rsidRDefault="003E7905" w:rsidP="003E79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r w:rsidRPr="003E7905">
        <w:rPr>
          <w:rFonts w:ascii="Arial" w:eastAsia="Times New Roman" w:hAnsi="Arial" w:cs="Arial"/>
          <w:color w:val="2D2D2D"/>
          <w:spacing w:val="2"/>
          <w:sz w:val="21"/>
          <w:szCs w:val="21"/>
          <w:lang w:eastAsia="ru-RU"/>
        </w:rPr>
        <w:br/>
      </w:r>
      <w:proofErr w:type="gramStart"/>
      <w:r w:rsidRPr="003E7905">
        <w:rPr>
          <w:rFonts w:ascii="Arial" w:eastAsia="Times New Roman" w:hAnsi="Arial" w:cs="Arial"/>
          <w:color w:val="2D2D2D"/>
          <w:spacing w:val="2"/>
          <w:sz w:val="21"/>
          <w:szCs w:val="21"/>
          <w:lang w:eastAsia="ru-RU"/>
        </w:rPr>
        <w:t>Утвержден</w:t>
      </w:r>
      <w:proofErr w:type="gramEnd"/>
      <w:r w:rsidRPr="003E7905">
        <w:rPr>
          <w:rFonts w:ascii="Arial" w:eastAsia="Times New Roman" w:hAnsi="Arial" w:cs="Arial"/>
          <w:color w:val="2D2D2D"/>
          <w:spacing w:val="2"/>
          <w:sz w:val="21"/>
          <w:szCs w:val="21"/>
          <w:lang w:eastAsia="ru-RU"/>
        </w:rPr>
        <w:br/>
        <w:t>постановлением</w:t>
      </w:r>
      <w:r w:rsidRPr="003E7905">
        <w:rPr>
          <w:rFonts w:ascii="Arial" w:eastAsia="Times New Roman" w:hAnsi="Arial" w:cs="Arial"/>
          <w:color w:val="2D2D2D"/>
          <w:spacing w:val="2"/>
          <w:sz w:val="21"/>
          <w:szCs w:val="21"/>
          <w:lang w:eastAsia="ru-RU"/>
        </w:rPr>
        <w:br/>
        <w:t>Администрации Курской области</w:t>
      </w:r>
      <w:r w:rsidRPr="003E7905">
        <w:rPr>
          <w:rFonts w:ascii="Arial" w:eastAsia="Times New Roman" w:hAnsi="Arial" w:cs="Arial"/>
          <w:color w:val="2D2D2D"/>
          <w:spacing w:val="2"/>
          <w:sz w:val="21"/>
          <w:szCs w:val="21"/>
          <w:lang w:eastAsia="ru-RU"/>
        </w:rPr>
        <w:br/>
        <w:t>от 27 сентября 2016 года N 732-па</w:t>
      </w:r>
    </w:p>
    <w:p w:rsidR="003E7905" w:rsidRPr="003E7905" w:rsidRDefault="003E7905" w:rsidP="003E790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3E7905">
        <w:rPr>
          <w:rFonts w:ascii="Arial" w:eastAsia="Times New Roman" w:hAnsi="Arial" w:cs="Arial"/>
          <w:color w:val="242424"/>
          <w:spacing w:val="2"/>
          <w:sz w:val="31"/>
          <w:szCs w:val="31"/>
          <w:lang w:eastAsia="ru-RU"/>
        </w:rPr>
        <w:t>СОСТАВ КОНКУРСНОЙ КОМИССИИ ПО ПРОВЕДЕНИЮ КОНКУРСНОГО ОТБОРА ПРОЕКТОВ (ПРОГРАММ) МУНИЦИПАЛЬНЫХ ОБРАЗОВАНИЙ КУРСКОЙ ОБЛАСТИ, УЧАСТВУЮЩИХ В ПРОЕКТЕ "НАРОДНЫЙ БЮДЖЕТ" В КУРСКОЙ ОБЛАСТИ</w:t>
      </w:r>
    </w:p>
    <w:tbl>
      <w:tblPr>
        <w:tblW w:w="0" w:type="auto"/>
        <w:shd w:val="clear" w:color="auto" w:fill="FFFFFF"/>
        <w:tblCellMar>
          <w:left w:w="0" w:type="dxa"/>
          <w:right w:w="0" w:type="dxa"/>
        </w:tblCellMar>
        <w:tblLook w:val="04A0" w:firstRow="1" w:lastRow="0" w:firstColumn="1" w:lastColumn="0" w:noHBand="0" w:noVBand="1"/>
      </w:tblPr>
      <w:tblGrid>
        <w:gridCol w:w="2822"/>
        <w:gridCol w:w="6533"/>
      </w:tblGrid>
      <w:tr w:rsidR="003E7905" w:rsidRPr="003E7905" w:rsidTr="003E7905">
        <w:trPr>
          <w:trHeight w:val="15"/>
        </w:trPr>
        <w:tc>
          <w:tcPr>
            <w:tcW w:w="2957"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c>
          <w:tcPr>
            <w:tcW w:w="7022" w:type="dxa"/>
            <w:shd w:val="clear" w:color="auto" w:fill="FFFFFF"/>
            <w:hideMark/>
          </w:tcPr>
          <w:p w:rsidR="003E7905" w:rsidRPr="003E7905" w:rsidRDefault="003E7905" w:rsidP="003E7905">
            <w:pPr>
              <w:spacing w:after="0" w:line="240" w:lineRule="auto"/>
              <w:rPr>
                <w:rFonts w:ascii="Arial" w:eastAsia="Times New Roman" w:hAnsi="Arial" w:cs="Arial"/>
                <w:color w:val="242424"/>
                <w:spacing w:val="2"/>
                <w:sz w:val="2"/>
                <w:szCs w:val="18"/>
                <w:lang w:eastAsia="ru-RU"/>
              </w:rPr>
            </w:pP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Гребенькова</w:t>
            </w:r>
            <w:proofErr w:type="spellEnd"/>
            <w:r w:rsidRPr="003E7905">
              <w:rPr>
                <w:rFonts w:ascii="Arial" w:eastAsia="Times New Roman" w:hAnsi="Arial" w:cs="Arial"/>
                <w:color w:val="2D2D2D"/>
                <w:spacing w:val="2"/>
                <w:sz w:val="21"/>
                <w:szCs w:val="21"/>
                <w:lang w:eastAsia="ru-RU"/>
              </w:rPr>
              <w:t xml:space="preserve"> Л.А.</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заместитель Губернатора Курской области (сопредседатель конкурсной комиссии)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Нордстрем</w:t>
            </w:r>
            <w:proofErr w:type="spellEnd"/>
            <w:r w:rsidRPr="003E7905">
              <w:rPr>
                <w:rFonts w:ascii="Arial" w:eastAsia="Times New Roman" w:hAnsi="Arial" w:cs="Arial"/>
                <w:color w:val="2D2D2D"/>
                <w:spacing w:val="2"/>
                <w:sz w:val="21"/>
                <w:szCs w:val="21"/>
                <w:lang w:eastAsia="ru-RU"/>
              </w:rPr>
              <w:t xml:space="preserve"> В.И.</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заместитель Губернатора Курской области (сопредседатель конкурсной комиссии)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Браткеев</w:t>
            </w:r>
            <w:proofErr w:type="spellEnd"/>
            <w:r w:rsidRPr="003E7905">
              <w:rPr>
                <w:rFonts w:ascii="Arial" w:eastAsia="Times New Roman" w:hAnsi="Arial" w:cs="Arial"/>
                <w:color w:val="2D2D2D"/>
                <w:spacing w:val="2"/>
                <w:sz w:val="21"/>
                <w:szCs w:val="21"/>
                <w:lang w:eastAsia="ru-RU"/>
              </w:rPr>
              <w:t xml:space="preserve"> В.М.</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исполнительный директор Ассоциации "Совет муниципальных образований Курской области" (секретарь конкурсной комиссии, по согласованию)</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Бабаскин</w:t>
            </w:r>
            <w:proofErr w:type="spellEnd"/>
            <w:r w:rsidRPr="003E7905">
              <w:rPr>
                <w:rFonts w:ascii="Arial" w:eastAsia="Times New Roman" w:hAnsi="Arial" w:cs="Arial"/>
                <w:color w:val="2D2D2D"/>
                <w:spacing w:val="2"/>
                <w:sz w:val="21"/>
                <w:szCs w:val="21"/>
                <w:lang w:eastAsia="ru-RU"/>
              </w:rPr>
              <w:t xml:space="preserve"> Г.В.</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начальник дорожного управления Курской области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Дремова</w:t>
            </w:r>
            <w:proofErr w:type="spellEnd"/>
            <w:r w:rsidRPr="003E7905">
              <w:rPr>
                <w:rFonts w:ascii="Arial" w:eastAsia="Times New Roman" w:hAnsi="Arial" w:cs="Arial"/>
                <w:color w:val="2D2D2D"/>
                <w:spacing w:val="2"/>
                <w:sz w:val="21"/>
                <w:szCs w:val="21"/>
                <w:lang w:eastAsia="ru-RU"/>
              </w:rPr>
              <w:t xml:space="preserve"> Л.А.</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xml:space="preserve">- директор Курского филиала ФГОБУ </w:t>
            </w:r>
            <w:proofErr w:type="gramStart"/>
            <w:r w:rsidRPr="003E7905">
              <w:rPr>
                <w:rFonts w:ascii="Arial" w:eastAsia="Times New Roman" w:hAnsi="Arial" w:cs="Arial"/>
                <w:color w:val="2D2D2D"/>
                <w:spacing w:val="2"/>
                <w:sz w:val="21"/>
                <w:szCs w:val="21"/>
                <w:lang w:eastAsia="ru-RU"/>
              </w:rPr>
              <w:t>ВО</w:t>
            </w:r>
            <w:proofErr w:type="gramEnd"/>
            <w:r w:rsidRPr="003E7905">
              <w:rPr>
                <w:rFonts w:ascii="Arial" w:eastAsia="Times New Roman" w:hAnsi="Arial" w:cs="Arial"/>
                <w:color w:val="2D2D2D"/>
                <w:spacing w:val="2"/>
                <w:sz w:val="21"/>
                <w:szCs w:val="21"/>
                <w:lang w:eastAsia="ru-RU"/>
              </w:rPr>
              <w:t xml:space="preserve"> "Финансовый университет при Правительстве Российской Федерации", к.э.н., профессор, член-корреспондент АГН, заместитель председателя Общественной палаты Курской области (по согласованию)</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Горбачев И.В.</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председатель комитета агропромышленного комплекса Курской области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Ерменчук</w:t>
            </w:r>
            <w:proofErr w:type="spellEnd"/>
            <w:r w:rsidRPr="003E7905">
              <w:rPr>
                <w:rFonts w:ascii="Arial" w:eastAsia="Times New Roman" w:hAnsi="Arial" w:cs="Arial"/>
                <w:color w:val="2D2D2D"/>
                <w:spacing w:val="2"/>
                <w:sz w:val="21"/>
                <w:szCs w:val="21"/>
                <w:lang w:eastAsia="ru-RU"/>
              </w:rPr>
              <w:t xml:space="preserve"> А.В.</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председатель административно-правового комитета Администрации Курской области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Жеребилов</w:t>
            </w:r>
            <w:proofErr w:type="spellEnd"/>
            <w:r w:rsidRPr="003E7905">
              <w:rPr>
                <w:rFonts w:ascii="Arial" w:eastAsia="Times New Roman" w:hAnsi="Arial" w:cs="Arial"/>
                <w:color w:val="2D2D2D"/>
                <w:spacing w:val="2"/>
                <w:sz w:val="21"/>
                <w:szCs w:val="21"/>
                <w:lang w:eastAsia="ru-RU"/>
              </w:rPr>
              <w:t xml:space="preserve"> Н.И.</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депутат Курской областной Думы (по согласованию)</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Ильин Н.И.</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xml:space="preserve">- Глава </w:t>
            </w:r>
            <w:proofErr w:type="spellStart"/>
            <w:r w:rsidRPr="003E7905">
              <w:rPr>
                <w:rFonts w:ascii="Arial" w:eastAsia="Times New Roman" w:hAnsi="Arial" w:cs="Arial"/>
                <w:color w:val="2D2D2D"/>
                <w:spacing w:val="2"/>
                <w:sz w:val="21"/>
                <w:szCs w:val="21"/>
                <w:lang w:eastAsia="ru-RU"/>
              </w:rPr>
              <w:t>Суджанского</w:t>
            </w:r>
            <w:proofErr w:type="spellEnd"/>
            <w:r w:rsidRPr="003E7905">
              <w:rPr>
                <w:rFonts w:ascii="Arial" w:eastAsia="Times New Roman" w:hAnsi="Arial" w:cs="Arial"/>
                <w:color w:val="2D2D2D"/>
                <w:spacing w:val="2"/>
                <w:sz w:val="21"/>
                <w:szCs w:val="21"/>
                <w:lang w:eastAsia="ru-RU"/>
              </w:rPr>
              <w:t xml:space="preserve"> района, председатель Ассоциации "Совет муниципальных образований Курской области", председатель Курского регионального отделения ВСМС (по согласованию)</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lastRenderedPageBreak/>
              <w:t>Кичигин А.А.</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депутат Курской областной Думы (по согласованию)</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Марковчин</w:t>
            </w:r>
            <w:proofErr w:type="spellEnd"/>
            <w:r w:rsidRPr="003E7905">
              <w:rPr>
                <w:rFonts w:ascii="Arial" w:eastAsia="Times New Roman" w:hAnsi="Arial" w:cs="Arial"/>
                <w:color w:val="2D2D2D"/>
                <w:spacing w:val="2"/>
                <w:sz w:val="21"/>
                <w:szCs w:val="21"/>
                <w:lang w:eastAsia="ru-RU"/>
              </w:rPr>
              <w:t xml:space="preserve"> А.А.</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председатель комитета по физической культуре и спорту Курской области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Малахов С.Н.</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председатель комитета жилищно-коммунального хозяйства и ТЭК Курской области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Овчаров Н.И.</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глава Администрации города Курска, председатель Палаты городских округов Ассоциации "Совет муниципальных образований Курской области" (по согласованию)</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Положенцева</w:t>
            </w:r>
            <w:proofErr w:type="spellEnd"/>
            <w:r w:rsidRPr="003E7905">
              <w:rPr>
                <w:rFonts w:ascii="Arial" w:eastAsia="Times New Roman" w:hAnsi="Arial" w:cs="Arial"/>
                <w:color w:val="2D2D2D"/>
                <w:spacing w:val="2"/>
                <w:sz w:val="21"/>
                <w:szCs w:val="21"/>
                <w:lang w:eastAsia="ru-RU"/>
              </w:rPr>
              <w:t xml:space="preserve"> Л.В.</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председатель комитета финансов Курской области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Рудской</w:t>
            </w:r>
            <w:proofErr w:type="spellEnd"/>
            <w:r w:rsidRPr="003E7905">
              <w:rPr>
                <w:rFonts w:ascii="Arial" w:eastAsia="Times New Roman" w:hAnsi="Arial" w:cs="Arial"/>
                <w:color w:val="2D2D2D"/>
                <w:spacing w:val="2"/>
                <w:sz w:val="21"/>
                <w:szCs w:val="21"/>
                <w:lang w:eastAsia="ru-RU"/>
              </w:rPr>
              <w:t xml:space="preserve"> В.В.</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председатель комитета по культуре Курской области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Телегин А.В.</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заместитель председателя комитета внутренней политики Администрации Курской области - начальник управления по взаимодействию с органами местного самоуправления</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proofErr w:type="spellStart"/>
            <w:r w:rsidRPr="003E7905">
              <w:rPr>
                <w:rFonts w:ascii="Arial" w:eastAsia="Times New Roman" w:hAnsi="Arial" w:cs="Arial"/>
                <w:color w:val="2D2D2D"/>
                <w:spacing w:val="2"/>
                <w:sz w:val="21"/>
                <w:szCs w:val="21"/>
                <w:lang w:eastAsia="ru-RU"/>
              </w:rPr>
              <w:t>Типикина</w:t>
            </w:r>
            <w:proofErr w:type="spellEnd"/>
            <w:r w:rsidRPr="003E7905">
              <w:rPr>
                <w:rFonts w:ascii="Arial" w:eastAsia="Times New Roman" w:hAnsi="Arial" w:cs="Arial"/>
                <w:color w:val="2D2D2D"/>
                <w:spacing w:val="2"/>
                <w:sz w:val="21"/>
                <w:szCs w:val="21"/>
                <w:lang w:eastAsia="ru-RU"/>
              </w:rPr>
              <w:t xml:space="preserve"> Ю.А.</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председатель комитета по экономике и развитию Курской области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Филатов Р.В.</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председатель комитета строительства и архитектуры Курской области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Черкашин И.В.</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председатель комитета внутренней политики Администрации Курской области</w:t>
            </w:r>
          </w:p>
        </w:tc>
      </w:tr>
      <w:tr w:rsidR="003E7905" w:rsidRPr="003E7905" w:rsidTr="003E790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Ярыгин А.В.</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E7905" w:rsidRPr="003E7905" w:rsidRDefault="003E7905" w:rsidP="003E7905">
            <w:pPr>
              <w:spacing w:after="0" w:line="315" w:lineRule="atLeast"/>
              <w:textAlignment w:val="baseline"/>
              <w:rPr>
                <w:rFonts w:ascii="Arial" w:eastAsia="Times New Roman" w:hAnsi="Arial" w:cs="Arial"/>
                <w:color w:val="2D2D2D"/>
                <w:spacing w:val="2"/>
                <w:sz w:val="21"/>
                <w:szCs w:val="21"/>
                <w:lang w:eastAsia="ru-RU"/>
              </w:rPr>
            </w:pPr>
            <w:r w:rsidRPr="003E7905">
              <w:rPr>
                <w:rFonts w:ascii="Arial" w:eastAsia="Times New Roman" w:hAnsi="Arial" w:cs="Arial"/>
                <w:color w:val="2D2D2D"/>
                <w:spacing w:val="2"/>
                <w:sz w:val="21"/>
                <w:szCs w:val="21"/>
                <w:lang w:eastAsia="ru-RU"/>
              </w:rPr>
              <w:t>- Глава Курчатовского района, председатель Палаты муниципальных районов Ассоциации "Совет муниципальных образований Курской области" (по согласованию)</w:t>
            </w:r>
          </w:p>
        </w:tc>
      </w:tr>
    </w:tbl>
    <w:p w:rsidR="00910DAF" w:rsidRDefault="00910DAF">
      <w:bookmarkStart w:id="0" w:name="_GoBack"/>
      <w:bookmarkEnd w:id="0"/>
    </w:p>
    <w:sectPr w:rsidR="00910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05"/>
    <w:rsid w:val="003E7905"/>
    <w:rsid w:val="0091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8003561" TargetMode="External"/><Relationship Id="rId5"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5323</Words>
  <Characters>30342</Characters>
  <Application>Microsoft Office Word</Application>
  <DocSecurity>0</DocSecurity>
  <Lines>252</Lines>
  <Paragraphs>71</Paragraphs>
  <ScaleCrop>false</ScaleCrop>
  <Company>SPecialiST RePack</Company>
  <LinksUpToDate>false</LinksUpToDate>
  <CharactersWithSpaces>35594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2017-02-01T06:04:00Z</dcterms:created>
  <dcterms:modified xsi:type="dcterms:W3CDTF">2017-02-01T06:05:00Z</dcterms:modified>
</cp:coreProperties>
</file>